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3CC" w14:textId="77777777" w:rsidR="00CE2F0F" w:rsidRPr="00165C10" w:rsidRDefault="00CE2F0F" w:rsidP="00677DC0">
      <w:pPr>
        <w:ind w:left="3540" w:firstLine="708"/>
        <w:rPr>
          <w:rFonts w:ascii="Arial" w:hAnsi="Arial" w:cs="Arial"/>
        </w:rPr>
      </w:pPr>
      <w:r w:rsidRPr="00165C10">
        <w:rPr>
          <w:rFonts w:ascii="Arial" w:hAnsi="Arial" w:cs="Arial"/>
        </w:rPr>
        <w:t>Krajský úřad Středočeského kraje</w:t>
      </w:r>
    </w:p>
    <w:p w14:paraId="5616B5A5" w14:textId="77777777" w:rsidR="00CE2F0F" w:rsidRPr="00165C10" w:rsidRDefault="00062D11" w:rsidP="00062D1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5C10">
        <w:rPr>
          <w:rFonts w:ascii="Arial" w:hAnsi="Arial" w:cs="Arial"/>
        </w:rPr>
        <w:t>O</w:t>
      </w:r>
      <w:r w:rsidR="00CE2F0F" w:rsidRPr="00165C10">
        <w:rPr>
          <w:rFonts w:ascii="Arial" w:hAnsi="Arial" w:cs="Arial"/>
        </w:rPr>
        <w:t>dbor územního plánování a krajský stavební úřad</w:t>
      </w:r>
    </w:p>
    <w:p w14:paraId="4043614B" w14:textId="77777777" w:rsidR="00062D11" w:rsidRDefault="00062D11" w:rsidP="00677DC0">
      <w:pPr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 xml:space="preserve">K č. j.: 126772/2024/KUSK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5C10">
        <w:rPr>
          <w:rFonts w:ascii="Arial" w:hAnsi="Arial" w:cs="Arial"/>
        </w:rPr>
        <w:t>Zborovská 11, 150 21 Praha 5</w:t>
      </w:r>
    </w:p>
    <w:p w14:paraId="73F858BA" w14:textId="77777777" w:rsidR="00CE2F0F" w:rsidRPr="00165C10" w:rsidRDefault="00677DC0" w:rsidP="00677DC0">
      <w:pPr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>S</w:t>
      </w:r>
      <w:r w:rsidR="00CE2F0F" w:rsidRPr="00165C10">
        <w:rPr>
          <w:rFonts w:ascii="Arial" w:hAnsi="Arial" w:cs="Arial"/>
        </w:rPr>
        <w:t>p.zn.: SZ 113432/2024/KUSK ÚPS/Št</w:t>
      </w:r>
      <w:r w:rsidR="00062D11">
        <w:rPr>
          <w:rFonts w:ascii="Arial" w:hAnsi="Arial" w:cs="Arial"/>
        </w:rPr>
        <w:tab/>
      </w:r>
      <w:r w:rsidR="00062D11">
        <w:rPr>
          <w:rFonts w:ascii="Arial" w:hAnsi="Arial" w:cs="Arial"/>
        </w:rPr>
        <w:tab/>
      </w:r>
    </w:p>
    <w:p w14:paraId="1970D9A6" w14:textId="77777777" w:rsidR="00CE2F0F" w:rsidRPr="00165C10" w:rsidRDefault="00CE2F0F" w:rsidP="00CE2F0F">
      <w:pPr>
        <w:jc w:val="both"/>
        <w:rPr>
          <w:rFonts w:ascii="Arial" w:hAnsi="Arial" w:cs="Arial"/>
          <w:snapToGrid w:val="0"/>
        </w:rPr>
      </w:pPr>
    </w:p>
    <w:p w14:paraId="195A755F" w14:textId="32B8110C" w:rsidR="00CE2F0F" w:rsidRPr="00165C10" w:rsidRDefault="00CE2F0F" w:rsidP="00062D11">
      <w:pPr>
        <w:spacing w:before="120" w:after="120"/>
        <w:jc w:val="both"/>
        <w:rPr>
          <w:rFonts w:ascii="Arial" w:hAnsi="Arial" w:cs="Arial"/>
          <w:color w:val="000000"/>
          <w:u w:val="single"/>
        </w:rPr>
      </w:pPr>
      <w:r w:rsidRPr="00165C10">
        <w:rPr>
          <w:rFonts w:ascii="Arial" w:hAnsi="Arial" w:cs="Arial"/>
        </w:rPr>
        <w:t xml:space="preserve">Věc: </w:t>
      </w:r>
      <w:r w:rsidR="006D7F85">
        <w:rPr>
          <w:rFonts w:ascii="Arial" w:hAnsi="Arial" w:cs="Arial"/>
          <w:bCs/>
          <w:u w:val="single"/>
        </w:rPr>
        <w:t>Připomínky</w:t>
      </w:r>
      <w:r w:rsidRPr="00165C10">
        <w:rPr>
          <w:rFonts w:ascii="Arial" w:hAnsi="Arial" w:cs="Arial"/>
          <w:bCs/>
          <w:u w:val="single"/>
        </w:rPr>
        <w:t xml:space="preserve"> </w:t>
      </w:r>
      <w:r w:rsidR="006F4E6C">
        <w:rPr>
          <w:rFonts w:ascii="Arial" w:hAnsi="Arial" w:cs="Arial"/>
          <w:bCs/>
          <w:u w:val="single"/>
        </w:rPr>
        <w:t>proti umístění</w:t>
      </w:r>
      <w:r w:rsidRPr="00165C10">
        <w:rPr>
          <w:rFonts w:ascii="Arial" w:hAnsi="Arial" w:cs="Arial"/>
          <w:bCs/>
          <w:u w:val="single"/>
        </w:rPr>
        <w:t xml:space="preserve"> </w:t>
      </w:r>
      <w:r w:rsidRPr="00165C10">
        <w:rPr>
          <w:rFonts w:ascii="Arial" w:hAnsi="Arial" w:cs="Arial"/>
          <w:color w:val="000000"/>
          <w:u w:val="single"/>
        </w:rPr>
        <w:t>stavby dopravní infrastruktury - paralelní dráha RWY 06R/24L o délce 3 100 m Letiště Praha, Ruzyně</w:t>
      </w:r>
    </w:p>
    <w:p w14:paraId="3E557C9A" w14:textId="77777777" w:rsidR="00CE2F0F" w:rsidRPr="00165C10" w:rsidRDefault="00CE2F0F" w:rsidP="00CE2F0F">
      <w:pPr>
        <w:jc w:val="both"/>
        <w:rPr>
          <w:rFonts w:ascii="Arial" w:hAnsi="Arial" w:cs="Arial"/>
        </w:rPr>
      </w:pPr>
    </w:p>
    <w:p w14:paraId="7099F789" w14:textId="77777777" w:rsidR="00CE2F0F" w:rsidRPr="00165C10" w:rsidRDefault="00CE2F0F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 xml:space="preserve">Dne </w:t>
      </w:r>
      <w:r w:rsidR="006F4E6C">
        <w:rPr>
          <w:rFonts w:ascii="Arial" w:hAnsi="Arial" w:cs="Arial"/>
          <w:color w:val="000000"/>
        </w:rPr>
        <w:t>30</w:t>
      </w:r>
      <w:r w:rsidRPr="00165C10">
        <w:rPr>
          <w:rFonts w:ascii="Arial" w:hAnsi="Arial" w:cs="Arial"/>
          <w:color w:val="000000"/>
        </w:rPr>
        <w:t>. 9. 2024 byl</w:t>
      </w:r>
      <w:r w:rsidR="006F4E6C">
        <w:rPr>
          <w:rFonts w:ascii="Arial" w:hAnsi="Arial" w:cs="Arial"/>
          <w:color w:val="000000"/>
        </w:rPr>
        <w:t>o</w:t>
      </w:r>
      <w:r w:rsidRPr="00165C10">
        <w:rPr>
          <w:rFonts w:ascii="Arial" w:hAnsi="Arial" w:cs="Arial"/>
          <w:color w:val="000000"/>
        </w:rPr>
        <w:t xml:space="preserve"> na úřední desce </w:t>
      </w:r>
      <w:r w:rsidRPr="00165C10">
        <w:rPr>
          <w:rFonts w:ascii="Arial" w:hAnsi="Arial" w:cs="Arial"/>
        </w:rPr>
        <w:t xml:space="preserve">Krajského úřadu Středočeského kraje </w:t>
      </w:r>
      <w:r w:rsidRPr="00165C10">
        <w:rPr>
          <w:rFonts w:ascii="Arial" w:hAnsi="Arial" w:cs="Arial"/>
          <w:color w:val="000000"/>
        </w:rPr>
        <w:t>vyvěšen</w:t>
      </w:r>
      <w:r w:rsidR="006F4E6C">
        <w:rPr>
          <w:rFonts w:ascii="Arial" w:hAnsi="Arial" w:cs="Arial"/>
          <w:color w:val="000000"/>
        </w:rPr>
        <w:t>o</w:t>
      </w:r>
      <w:r w:rsidRPr="00165C10">
        <w:rPr>
          <w:rFonts w:ascii="Arial" w:hAnsi="Arial" w:cs="Arial"/>
          <w:color w:val="000000"/>
        </w:rPr>
        <w:t xml:space="preserve"> pod č. j. </w:t>
      </w:r>
      <w:r w:rsidR="006F4E6C" w:rsidRPr="00165C10">
        <w:rPr>
          <w:rFonts w:ascii="Arial" w:hAnsi="Arial" w:cs="Arial"/>
        </w:rPr>
        <w:t xml:space="preserve">126881/2024/KUSK </w:t>
      </w:r>
      <w:r w:rsidRPr="00165C10">
        <w:rPr>
          <w:rFonts w:ascii="Arial" w:hAnsi="Arial" w:cs="Arial"/>
        </w:rPr>
        <w:t xml:space="preserve">(sp. zn. SZ 113432/2024/KUSK ÚPS/Št) </w:t>
      </w:r>
      <w:r w:rsidR="006F4E6C">
        <w:rPr>
          <w:rFonts w:ascii="Arial" w:hAnsi="Arial" w:cs="Arial"/>
        </w:rPr>
        <w:t xml:space="preserve">oznámení </w:t>
      </w:r>
      <w:r w:rsidR="00D62FA8">
        <w:rPr>
          <w:rFonts w:ascii="Arial" w:hAnsi="Arial" w:cs="Arial"/>
        </w:rPr>
        <w:t xml:space="preserve">tohoto úřadu </w:t>
      </w:r>
      <w:r w:rsidR="006F4E6C">
        <w:rPr>
          <w:rFonts w:ascii="Arial" w:hAnsi="Arial" w:cs="Arial"/>
        </w:rPr>
        <w:t xml:space="preserve">(ze dne 30. 9. 2024) o </w:t>
      </w:r>
      <w:r w:rsidRPr="00165C10">
        <w:rPr>
          <w:rFonts w:ascii="Arial" w:hAnsi="Arial" w:cs="Arial"/>
          <w:color w:val="000000"/>
        </w:rPr>
        <w:t>zahájení územního řízení o vydání územního rozhodnutí o umístění stavby dopravní infrastruktury - paralelní dráha RWY 06R/24L o délce 3 100 m Letiště Praha, Ruzyně, na pozemcích v katastrálních územích Dobrovíz, Hostivice, Litovice, Přední Kopanina a Ruzyně.</w:t>
      </w:r>
    </w:p>
    <w:p w14:paraId="5DBA2992" w14:textId="42B0B892" w:rsidR="00CE2F0F" w:rsidRPr="00165C10" w:rsidRDefault="00506107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základě </w:t>
      </w:r>
      <w:r w:rsidRPr="00506107">
        <w:rPr>
          <w:rFonts w:ascii="Arial" w:hAnsi="Arial" w:cs="Arial"/>
          <w:color w:val="000000"/>
        </w:rPr>
        <w:t>ustanovení § 9c odst. 1 zákona č. 100/2001 Sb.</w:t>
      </w:r>
      <w:r w:rsidR="00A94CD6" w:rsidRPr="00165C10">
        <w:rPr>
          <w:rFonts w:ascii="Arial" w:hAnsi="Arial" w:cs="Arial"/>
          <w:color w:val="000000"/>
        </w:rPr>
        <w:t xml:space="preserve"> vznáším tyto </w:t>
      </w:r>
      <w:r w:rsidR="006D7F85">
        <w:rPr>
          <w:rFonts w:ascii="Arial" w:hAnsi="Arial" w:cs="Arial"/>
          <w:color w:val="000000"/>
          <w:u w:val="single"/>
        </w:rPr>
        <w:t>připomínky</w:t>
      </w:r>
      <w:r w:rsidR="00A94CD6" w:rsidRPr="00165C10">
        <w:rPr>
          <w:rFonts w:ascii="Arial" w:hAnsi="Arial" w:cs="Arial"/>
          <w:color w:val="000000"/>
        </w:rPr>
        <w:t xml:space="preserve"> proti umístění </w:t>
      </w:r>
      <w:r w:rsidR="00CE2F0F" w:rsidRPr="00165C10">
        <w:rPr>
          <w:rFonts w:ascii="Arial" w:hAnsi="Arial" w:cs="Arial"/>
          <w:color w:val="000000"/>
        </w:rPr>
        <w:t>paralelní dráhy RWY 06R/24L o délce 3 100 m Letiště Praha, Ruzyně</w:t>
      </w:r>
      <w:r w:rsidR="00A94CD6" w:rsidRPr="00165C10">
        <w:rPr>
          <w:rFonts w:ascii="Arial" w:hAnsi="Arial" w:cs="Arial"/>
          <w:color w:val="000000"/>
        </w:rPr>
        <w:t>:</w:t>
      </w:r>
    </w:p>
    <w:p w14:paraId="49D9A7F8" w14:textId="77777777" w:rsidR="002D5EEA" w:rsidRPr="00165C10" w:rsidRDefault="002D5EEA" w:rsidP="00C15CE7">
      <w:pPr>
        <w:jc w:val="both"/>
        <w:rPr>
          <w:rFonts w:ascii="Arial" w:hAnsi="Arial" w:cs="Arial"/>
          <w:color w:val="000000"/>
        </w:rPr>
      </w:pPr>
    </w:p>
    <w:p w14:paraId="3E0DBE72" w14:textId="77777777" w:rsidR="00355576" w:rsidRPr="00165C10" w:rsidRDefault="00355576" w:rsidP="00D14B60">
      <w:pPr>
        <w:autoSpaceDE/>
        <w:autoSpaceDN/>
        <w:ind w:firstLine="708"/>
        <w:jc w:val="both"/>
        <w:rPr>
          <w:rFonts w:ascii="Arial" w:hAnsi="Arial" w:cs="Arial"/>
        </w:rPr>
      </w:pPr>
      <w:r w:rsidRPr="00165C10">
        <w:rPr>
          <w:rFonts w:ascii="Arial" w:hAnsi="Arial" w:cs="Arial"/>
          <w:u w:val="single"/>
        </w:rPr>
        <w:t>1.</w:t>
      </w:r>
      <w:r w:rsidRPr="00165C10">
        <w:rPr>
          <w:rFonts w:ascii="Arial" w:hAnsi="Arial" w:cs="Arial"/>
        </w:rPr>
        <w:t xml:space="preserve"> </w:t>
      </w:r>
      <w:r w:rsidR="00C15CE7" w:rsidRPr="00165C10">
        <w:rPr>
          <w:rFonts w:ascii="Arial" w:hAnsi="Arial" w:cs="Arial"/>
          <w:color w:val="000000"/>
        </w:rPr>
        <w:t xml:space="preserve">V důsledku podstatného navýšení hluku </w:t>
      </w:r>
      <w:r w:rsidR="00F20086" w:rsidRPr="00165C10">
        <w:rPr>
          <w:rFonts w:ascii="Arial" w:hAnsi="Arial" w:cs="Arial"/>
          <w:color w:val="000000"/>
        </w:rPr>
        <w:t xml:space="preserve">působeného provozem dané stavby (v důsledku navýšení kapacity letiště Praha) </w:t>
      </w:r>
      <w:r w:rsidR="00C15CE7" w:rsidRPr="00165C10">
        <w:rPr>
          <w:rFonts w:ascii="Arial" w:hAnsi="Arial" w:cs="Arial"/>
          <w:color w:val="000000"/>
        </w:rPr>
        <w:t>v</w:t>
      </w:r>
      <w:r w:rsidR="00F20086" w:rsidRPr="00165C10">
        <w:rPr>
          <w:rFonts w:ascii="Arial" w:hAnsi="Arial" w:cs="Arial"/>
          <w:color w:val="000000"/>
        </w:rPr>
        <w:t xml:space="preserve"> </w:t>
      </w:r>
      <w:r w:rsidR="00C15CE7" w:rsidRPr="00165C10">
        <w:rPr>
          <w:rFonts w:ascii="Arial" w:hAnsi="Arial" w:cs="Arial"/>
          <w:color w:val="000000"/>
        </w:rPr>
        <w:t xml:space="preserve">rozsáhlých obytných oblastech Hlavního města Prahy </w:t>
      </w:r>
      <w:r w:rsidR="00DE1D2F" w:rsidRPr="00165C10">
        <w:rPr>
          <w:rFonts w:ascii="Arial" w:hAnsi="Arial" w:cs="Arial"/>
          <w:color w:val="000000"/>
        </w:rPr>
        <w:t xml:space="preserve">(téměř v celé levobřežní polovině města i </w:t>
      </w:r>
      <w:r w:rsidR="00D62FA8">
        <w:rPr>
          <w:rFonts w:ascii="Arial" w:hAnsi="Arial" w:cs="Arial"/>
          <w:color w:val="000000"/>
        </w:rPr>
        <w:t xml:space="preserve">v </w:t>
      </w:r>
      <w:r w:rsidR="00DE1D2F" w:rsidRPr="00165C10">
        <w:rPr>
          <w:rFonts w:ascii="Arial" w:hAnsi="Arial" w:cs="Arial"/>
          <w:color w:val="000000"/>
        </w:rPr>
        <w:t>někter</w:t>
      </w:r>
      <w:r w:rsidR="00D62FA8">
        <w:rPr>
          <w:rFonts w:ascii="Arial" w:hAnsi="Arial" w:cs="Arial"/>
          <w:color w:val="000000"/>
        </w:rPr>
        <w:t>ých</w:t>
      </w:r>
      <w:r w:rsidR="00DE1D2F" w:rsidRPr="00165C10">
        <w:rPr>
          <w:rFonts w:ascii="Arial" w:hAnsi="Arial" w:cs="Arial"/>
          <w:color w:val="000000"/>
        </w:rPr>
        <w:t xml:space="preserve"> část</w:t>
      </w:r>
      <w:r w:rsidR="00D62FA8">
        <w:rPr>
          <w:rFonts w:ascii="Arial" w:hAnsi="Arial" w:cs="Arial"/>
          <w:color w:val="000000"/>
        </w:rPr>
        <w:t>ech</w:t>
      </w:r>
      <w:r w:rsidR="00DE1D2F" w:rsidRPr="00165C10">
        <w:rPr>
          <w:rFonts w:ascii="Arial" w:hAnsi="Arial" w:cs="Arial"/>
          <w:color w:val="000000"/>
        </w:rPr>
        <w:t xml:space="preserve"> pravobřežní</w:t>
      </w:r>
      <w:r w:rsidR="00D62FA8">
        <w:rPr>
          <w:rFonts w:ascii="Arial" w:hAnsi="Arial" w:cs="Arial"/>
          <w:color w:val="000000"/>
        </w:rPr>
        <w:t>ch!</w:t>
      </w:r>
      <w:r w:rsidR="00DE1D2F" w:rsidRPr="00165C10">
        <w:rPr>
          <w:rFonts w:ascii="Arial" w:hAnsi="Arial" w:cs="Arial"/>
          <w:color w:val="000000"/>
        </w:rPr>
        <w:t xml:space="preserve">) </w:t>
      </w:r>
      <w:r w:rsidR="00F20086" w:rsidRPr="00165C10">
        <w:rPr>
          <w:rFonts w:ascii="Arial" w:hAnsi="Arial" w:cs="Arial"/>
          <w:color w:val="000000"/>
        </w:rPr>
        <w:t xml:space="preserve">i přilehlých měst </w:t>
      </w:r>
      <w:r w:rsidR="004A5357" w:rsidRPr="00165C10">
        <w:rPr>
          <w:rFonts w:ascii="Arial" w:hAnsi="Arial" w:cs="Arial"/>
          <w:color w:val="000000"/>
        </w:rPr>
        <w:t xml:space="preserve">(Kladno ad.) </w:t>
      </w:r>
      <w:r w:rsidR="00F20086" w:rsidRPr="00165C10">
        <w:rPr>
          <w:rFonts w:ascii="Arial" w:hAnsi="Arial" w:cs="Arial"/>
          <w:color w:val="000000"/>
        </w:rPr>
        <w:t xml:space="preserve">a obcí, jakož i </w:t>
      </w:r>
      <w:r w:rsidR="00F20086" w:rsidRPr="00165C10">
        <w:rPr>
          <w:rFonts w:ascii="Arial" w:hAnsi="Arial" w:cs="Arial"/>
        </w:rPr>
        <w:t xml:space="preserve">v důsledku přiblížení této hlukové zátěže obytným územím </w:t>
      </w:r>
      <w:r w:rsidR="00D62FA8">
        <w:rPr>
          <w:rFonts w:ascii="Arial" w:hAnsi="Arial" w:cs="Arial"/>
        </w:rPr>
        <w:t>Hlavního města</w:t>
      </w:r>
      <w:r w:rsidR="00F20086" w:rsidRPr="00165C10">
        <w:rPr>
          <w:rFonts w:ascii="Arial" w:hAnsi="Arial" w:cs="Arial"/>
        </w:rPr>
        <w:t xml:space="preserve"> Prahy </w:t>
      </w:r>
      <w:r w:rsidR="00F20086" w:rsidRPr="00165C10">
        <w:rPr>
          <w:rFonts w:ascii="Arial" w:hAnsi="Arial" w:cs="Arial"/>
          <w:color w:val="000000"/>
        </w:rPr>
        <w:t xml:space="preserve">- </w:t>
      </w:r>
      <w:r w:rsidR="00C15CE7" w:rsidRPr="00165C10">
        <w:rPr>
          <w:rFonts w:ascii="Arial" w:hAnsi="Arial" w:cs="Arial"/>
          <w:color w:val="000000"/>
        </w:rPr>
        <w:t>viz výčet katastrálních území přímo dotčených daným záměrem uvedený v</w:t>
      </w:r>
      <w:r w:rsidR="00D62FA8">
        <w:rPr>
          <w:rFonts w:ascii="Arial" w:hAnsi="Arial" w:cs="Arial"/>
          <w:color w:val="000000"/>
        </w:rPr>
        <w:t xml:space="preserve"> </w:t>
      </w:r>
      <w:r w:rsidR="00C15CE7" w:rsidRPr="00165C10">
        <w:rPr>
          <w:rFonts w:ascii="Arial" w:hAnsi="Arial" w:cs="Arial"/>
          <w:color w:val="000000"/>
        </w:rPr>
        <w:t xml:space="preserve">oznámení </w:t>
      </w:r>
      <w:r w:rsidR="00C15CE7" w:rsidRPr="00165C10">
        <w:rPr>
          <w:rFonts w:ascii="Arial" w:hAnsi="Arial" w:cs="Arial"/>
        </w:rPr>
        <w:t>Krajského úřadu Středočeského kraje</w:t>
      </w:r>
      <w:r w:rsidR="00D62FA8">
        <w:rPr>
          <w:rFonts w:ascii="Arial" w:hAnsi="Arial" w:cs="Arial"/>
        </w:rPr>
        <w:t xml:space="preserve"> </w:t>
      </w:r>
      <w:r w:rsidR="00C15CE7" w:rsidRPr="00165C10">
        <w:rPr>
          <w:rFonts w:ascii="Arial" w:hAnsi="Arial" w:cs="Arial"/>
        </w:rPr>
        <w:t xml:space="preserve">ze dne 30. 9. 2024, </w:t>
      </w:r>
      <w:r w:rsidR="00C15CE7" w:rsidRPr="00165C10">
        <w:rPr>
          <w:rFonts w:ascii="Arial" w:hAnsi="Arial" w:cs="Arial"/>
          <w:color w:val="000000"/>
        </w:rPr>
        <w:t xml:space="preserve">č. j. </w:t>
      </w:r>
      <w:r w:rsidR="00C15CE7" w:rsidRPr="00165C10">
        <w:rPr>
          <w:rFonts w:ascii="Arial" w:hAnsi="Arial" w:cs="Arial"/>
        </w:rPr>
        <w:t>126881/2024/KUSK</w:t>
      </w:r>
      <w:r w:rsidR="00F20086" w:rsidRPr="00165C10">
        <w:rPr>
          <w:rFonts w:ascii="Arial" w:hAnsi="Arial" w:cs="Arial"/>
        </w:rPr>
        <w:t xml:space="preserve"> -</w:t>
      </w:r>
      <w:r w:rsidR="00C15CE7" w:rsidRPr="00165C10">
        <w:rPr>
          <w:rFonts w:ascii="Arial" w:hAnsi="Arial" w:cs="Arial"/>
        </w:rPr>
        <w:t xml:space="preserve"> dojde k</w:t>
      </w:r>
      <w:r w:rsidR="00D62FA8">
        <w:rPr>
          <w:rFonts w:ascii="Arial" w:hAnsi="Arial" w:cs="Arial"/>
        </w:rPr>
        <w:t> podstatnému a míru přiměřenou poměrům překračujícímu</w:t>
      </w:r>
      <w:r w:rsidRPr="00165C10">
        <w:rPr>
          <w:rFonts w:ascii="Arial" w:hAnsi="Arial" w:cs="Arial"/>
        </w:rPr>
        <w:t xml:space="preserve"> </w:t>
      </w:r>
      <w:r w:rsidRPr="00F92DB5">
        <w:rPr>
          <w:rFonts w:ascii="Arial" w:hAnsi="Arial" w:cs="Arial"/>
          <w:u w:val="single"/>
        </w:rPr>
        <w:t>zhoršení kvality</w:t>
      </w:r>
      <w:r w:rsidRPr="00165C10">
        <w:rPr>
          <w:rFonts w:ascii="Arial" w:hAnsi="Arial" w:cs="Arial"/>
          <w:u w:val="single"/>
        </w:rPr>
        <w:t xml:space="preserve"> prostředí a hodnoty </w:t>
      </w:r>
      <w:r w:rsidRPr="00F92DB5">
        <w:rPr>
          <w:rFonts w:ascii="Arial" w:hAnsi="Arial" w:cs="Arial"/>
          <w:u w:val="single"/>
        </w:rPr>
        <w:t>území</w:t>
      </w:r>
      <w:r w:rsidR="00F20086" w:rsidRPr="00F92DB5">
        <w:rPr>
          <w:rFonts w:ascii="Arial" w:hAnsi="Arial" w:cs="Arial"/>
          <w:u w:val="single"/>
        </w:rPr>
        <w:t xml:space="preserve"> zasaženého hlukem</w:t>
      </w:r>
      <w:r w:rsidR="00F20086" w:rsidRPr="00165C10">
        <w:rPr>
          <w:rFonts w:ascii="Arial" w:hAnsi="Arial" w:cs="Arial"/>
        </w:rPr>
        <w:t xml:space="preserve"> v důsledku užívání dané stavby,</w:t>
      </w:r>
      <w:r w:rsidRPr="00165C10">
        <w:rPr>
          <w:rFonts w:ascii="Arial" w:hAnsi="Arial" w:cs="Arial"/>
        </w:rPr>
        <w:t xml:space="preserve"> a tedy umístění</w:t>
      </w:r>
      <w:r w:rsidR="00D62FA8">
        <w:rPr>
          <w:rFonts w:ascii="Arial" w:hAnsi="Arial" w:cs="Arial"/>
        </w:rPr>
        <w:t xml:space="preserve"> této</w:t>
      </w:r>
      <w:r w:rsidRPr="00165C10">
        <w:rPr>
          <w:rFonts w:ascii="Arial" w:hAnsi="Arial" w:cs="Arial"/>
        </w:rPr>
        <w:t xml:space="preserve"> </w:t>
      </w:r>
      <w:r w:rsidR="00F20086" w:rsidRPr="00165C10">
        <w:rPr>
          <w:rFonts w:ascii="Arial" w:hAnsi="Arial" w:cs="Arial"/>
        </w:rPr>
        <w:t xml:space="preserve">stavby </w:t>
      </w:r>
      <w:r w:rsidRPr="00165C10">
        <w:rPr>
          <w:rFonts w:ascii="Arial" w:hAnsi="Arial" w:cs="Arial"/>
        </w:rPr>
        <w:t>nemůže být přípustné.</w:t>
      </w:r>
    </w:p>
    <w:p w14:paraId="304FDDBA" w14:textId="77777777" w:rsidR="00355576" w:rsidRPr="00165C10" w:rsidRDefault="00355576" w:rsidP="00D14B60">
      <w:pPr>
        <w:autoSpaceDE/>
        <w:autoSpaceDN/>
        <w:ind w:firstLine="708"/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 xml:space="preserve">Připomínám, že podle § 20 odst. 1 vyhlášky č. 501/2006 Sb. je v souladu s cíli a úkoly územního plánování a s ohledem na souvislosti a charakter území obecným požadavkem </w:t>
      </w:r>
      <w:r w:rsidR="005D5A63">
        <w:rPr>
          <w:rFonts w:ascii="Arial" w:hAnsi="Arial" w:cs="Arial"/>
        </w:rPr>
        <w:t xml:space="preserve">jen </w:t>
      </w:r>
      <w:r w:rsidRPr="00165C10">
        <w:rPr>
          <w:rFonts w:ascii="Arial" w:hAnsi="Arial" w:cs="Arial"/>
        </w:rPr>
        <w:t xml:space="preserve">takové umisťování staveb, které </w:t>
      </w:r>
      <w:r w:rsidRPr="00165C10">
        <w:rPr>
          <w:rFonts w:ascii="Arial" w:hAnsi="Arial" w:cs="Arial"/>
          <w:u w:val="single"/>
        </w:rPr>
        <w:t>nezhoršuje kvalitu prostředí a hodnotu území</w:t>
      </w:r>
      <w:r w:rsidR="00F20086" w:rsidRPr="00165C10">
        <w:rPr>
          <w:rFonts w:ascii="Arial" w:hAnsi="Arial" w:cs="Arial"/>
        </w:rPr>
        <w:t xml:space="preserve">; tento požadavek </w:t>
      </w:r>
      <w:r w:rsidR="005D5A63">
        <w:rPr>
          <w:rFonts w:ascii="Arial" w:hAnsi="Arial" w:cs="Arial"/>
        </w:rPr>
        <w:t xml:space="preserve">navrhovaný </w:t>
      </w:r>
      <w:r w:rsidR="00F20086" w:rsidRPr="00165C10">
        <w:rPr>
          <w:rFonts w:ascii="Arial" w:hAnsi="Arial" w:cs="Arial"/>
        </w:rPr>
        <w:t>záměr nesplňuje.</w:t>
      </w:r>
      <w:r w:rsidR="00DE1D2F" w:rsidRPr="00165C10">
        <w:rPr>
          <w:rFonts w:ascii="Arial" w:hAnsi="Arial" w:cs="Arial"/>
        </w:rPr>
        <w:t xml:space="preserve"> Nelze kvůli zbytnému záměru výstavby letištní dráhy </w:t>
      </w:r>
      <w:r w:rsidR="004A5357" w:rsidRPr="00165C10">
        <w:rPr>
          <w:rFonts w:ascii="Arial" w:hAnsi="Arial" w:cs="Arial"/>
        </w:rPr>
        <w:t xml:space="preserve">zhoršit </w:t>
      </w:r>
      <w:r w:rsidR="00DE1D2F" w:rsidRPr="00165C10">
        <w:rPr>
          <w:rFonts w:ascii="Arial" w:hAnsi="Arial" w:cs="Arial"/>
        </w:rPr>
        <w:t xml:space="preserve">kvalitu prostředí </w:t>
      </w:r>
      <w:r w:rsidR="004A5357" w:rsidRPr="00165C10">
        <w:rPr>
          <w:rFonts w:ascii="Arial" w:hAnsi="Arial" w:cs="Arial"/>
        </w:rPr>
        <w:t>a hodnotu území v podstatné části Hlavního města Prahy i přilehlého území.</w:t>
      </w:r>
    </w:p>
    <w:p w14:paraId="02F9F8E6" w14:textId="77777777" w:rsidR="008E2EE8" w:rsidRPr="00165C10" w:rsidRDefault="008E2EE8" w:rsidP="00355576">
      <w:pPr>
        <w:autoSpaceDE/>
        <w:autoSpaceDN/>
        <w:jc w:val="both"/>
        <w:rPr>
          <w:rFonts w:ascii="Arial" w:hAnsi="Arial" w:cs="Arial"/>
        </w:rPr>
      </w:pPr>
    </w:p>
    <w:p w14:paraId="4ACE383E" w14:textId="77777777" w:rsidR="00D778FF" w:rsidRPr="00165C10" w:rsidRDefault="00AB6914" w:rsidP="00D14B60">
      <w:pPr>
        <w:pStyle w:val="Zkladntext2"/>
        <w:rPr>
          <w:rFonts w:ascii="Arial" w:hAnsi="Arial" w:cs="Arial"/>
          <w:bCs/>
          <w:color w:val="000000"/>
          <w:sz w:val="20"/>
          <w:szCs w:val="20"/>
        </w:rPr>
      </w:pPr>
      <w:r w:rsidRPr="00165C10">
        <w:rPr>
          <w:rFonts w:ascii="Arial" w:hAnsi="Arial" w:cs="Arial"/>
          <w:sz w:val="20"/>
          <w:szCs w:val="20"/>
          <w:u w:val="single"/>
        </w:rPr>
        <w:t>2.</w:t>
      </w:r>
      <w:r w:rsidRPr="00165C10">
        <w:rPr>
          <w:rFonts w:ascii="Arial" w:hAnsi="Arial" w:cs="Arial"/>
          <w:sz w:val="20"/>
          <w:szCs w:val="20"/>
        </w:rPr>
        <w:t xml:space="preserve"> </w:t>
      </w:r>
      <w:r w:rsidR="008E2EE8" w:rsidRPr="00165C10">
        <w:rPr>
          <w:rFonts w:ascii="Arial" w:hAnsi="Arial" w:cs="Arial"/>
          <w:sz w:val="20"/>
          <w:szCs w:val="20"/>
        </w:rPr>
        <w:t xml:space="preserve">Není </w:t>
      </w:r>
      <w:r w:rsidR="00F20086" w:rsidRPr="00165C10">
        <w:rPr>
          <w:rFonts w:ascii="Arial" w:hAnsi="Arial" w:cs="Arial"/>
          <w:sz w:val="20"/>
          <w:szCs w:val="20"/>
        </w:rPr>
        <w:t xml:space="preserve">též </w:t>
      </w:r>
      <w:r w:rsidR="008E2EE8" w:rsidRPr="00165C10">
        <w:rPr>
          <w:rFonts w:ascii="Arial" w:hAnsi="Arial" w:cs="Arial"/>
          <w:sz w:val="20"/>
          <w:szCs w:val="20"/>
        </w:rPr>
        <w:t xml:space="preserve">přípustné zhoršovat </w:t>
      </w:r>
      <w:r w:rsidR="00F92DB5">
        <w:rPr>
          <w:rFonts w:ascii="Arial" w:hAnsi="Arial" w:cs="Arial"/>
          <w:sz w:val="20"/>
          <w:szCs w:val="20"/>
        </w:rPr>
        <w:t xml:space="preserve">stávající </w:t>
      </w:r>
      <w:r w:rsidR="00F20086" w:rsidRPr="00F92DB5">
        <w:rPr>
          <w:rFonts w:ascii="Arial" w:hAnsi="Arial" w:cs="Arial"/>
          <w:sz w:val="20"/>
          <w:szCs w:val="20"/>
          <w:u w:val="single"/>
        </w:rPr>
        <w:t xml:space="preserve">hlukovou zátěž </w:t>
      </w:r>
      <w:r w:rsidR="008E2EE8" w:rsidRPr="00F92DB5">
        <w:rPr>
          <w:rFonts w:ascii="Arial" w:hAnsi="Arial" w:cs="Arial"/>
          <w:sz w:val="20"/>
          <w:szCs w:val="20"/>
          <w:u w:val="single"/>
        </w:rPr>
        <w:t>obytné</w:t>
      </w:r>
      <w:r w:rsidR="00F20086" w:rsidRPr="00F92DB5">
        <w:rPr>
          <w:rFonts w:ascii="Arial" w:hAnsi="Arial" w:cs="Arial"/>
          <w:sz w:val="20"/>
          <w:szCs w:val="20"/>
          <w:u w:val="single"/>
        </w:rPr>
        <w:t>ho</w:t>
      </w:r>
      <w:r w:rsidR="008E2EE8" w:rsidRPr="00F92DB5">
        <w:rPr>
          <w:rFonts w:ascii="Arial" w:hAnsi="Arial" w:cs="Arial"/>
          <w:sz w:val="20"/>
          <w:szCs w:val="20"/>
          <w:u w:val="single"/>
        </w:rPr>
        <w:t xml:space="preserve"> území</w:t>
      </w:r>
      <w:r w:rsidR="008E2EE8" w:rsidRPr="00165C10">
        <w:rPr>
          <w:rFonts w:ascii="Arial" w:hAnsi="Arial" w:cs="Arial"/>
          <w:sz w:val="20"/>
          <w:szCs w:val="20"/>
        </w:rPr>
        <w:t xml:space="preserve"> </w:t>
      </w:r>
      <w:r w:rsidR="00F20086" w:rsidRPr="00165C10">
        <w:rPr>
          <w:rFonts w:ascii="Arial" w:hAnsi="Arial" w:cs="Arial"/>
          <w:sz w:val="20"/>
          <w:szCs w:val="20"/>
        </w:rPr>
        <w:t>značné</w:t>
      </w:r>
      <w:r w:rsidR="008E2EE8" w:rsidRPr="00165C10">
        <w:rPr>
          <w:rFonts w:ascii="Arial" w:hAnsi="Arial" w:cs="Arial"/>
          <w:sz w:val="20"/>
          <w:szCs w:val="20"/>
        </w:rPr>
        <w:t xml:space="preserve"> části </w:t>
      </w:r>
      <w:r w:rsidR="005D5A63">
        <w:rPr>
          <w:rFonts w:ascii="Arial" w:hAnsi="Arial" w:cs="Arial"/>
          <w:sz w:val="20"/>
          <w:szCs w:val="20"/>
        </w:rPr>
        <w:t>H</w:t>
      </w:r>
      <w:r w:rsidR="008E2EE8" w:rsidRPr="00165C10">
        <w:rPr>
          <w:rFonts w:ascii="Arial" w:hAnsi="Arial" w:cs="Arial"/>
          <w:sz w:val="20"/>
          <w:szCs w:val="20"/>
        </w:rPr>
        <w:t>l</w:t>
      </w:r>
      <w:r w:rsidR="005D5A63">
        <w:rPr>
          <w:rFonts w:ascii="Arial" w:hAnsi="Arial" w:cs="Arial"/>
          <w:sz w:val="20"/>
          <w:szCs w:val="20"/>
        </w:rPr>
        <w:t xml:space="preserve">avního města </w:t>
      </w:r>
      <w:r w:rsidR="008E2EE8" w:rsidRPr="00165C10">
        <w:rPr>
          <w:rFonts w:ascii="Arial" w:hAnsi="Arial" w:cs="Arial"/>
          <w:sz w:val="20"/>
          <w:szCs w:val="20"/>
        </w:rPr>
        <w:t xml:space="preserve">Prahy za situace, kdy je </w:t>
      </w:r>
      <w:r w:rsidR="005D5A63">
        <w:rPr>
          <w:rFonts w:ascii="Arial" w:hAnsi="Arial" w:cs="Arial"/>
          <w:sz w:val="20"/>
          <w:szCs w:val="20"/>
        </w:rPr>
        <w:t>značná</w:t>
      </w:r>
      <w:r w:rsidR="008E2EE8" w:rsidRPr="00165C10">
        <w:rPr>
          <w:rFonts w:ascii="Arial" w:hAnsi="Arial" w:cs="Arial"/>
          <w:sz w:val="20"/>
          <w:szCs w:val="20"/>
        </w:rPr>
        <w:t xml:space="preserve"> část tohoto území již nyní nadlimitně zatížena hlukem (viz </w:t>
      </w:r>
      <w:r w:rsidR="00D778FF" w:rsidRPr="00165C10">
        <w:rPr>
          <w:rFonts w:ascii="Arial" w:hAnsi="Arial" w:cs="Arial"/>
          <w:sz w:val="20"/>
          <w:szCs w:val="20"/>
        </w:rPr>
        <w:t xml:space="preserve">hlukové mapy dostupné např. zde: </w:t>
      </w:r>
      <w:hyperlink r:id="rId8" w:history="1">
        <w:r w:rsidR="00D778FF" w:rsidRPr="00165C1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http://app.iprpraha.cz/apl/app/atlas-zp/?service[]=hlukova_mapa</w:t>
        </w:r>
      </w:hyperlink>
      <w:r w:rsidR="00D778FF" w:rsidRPr="00165C10">
        <w:rPr>
          <w:rFonts w:ascii="Arial" w:hAnsi="Arial" w:cs="Arial"/>
          <w:sz w:val="20"/>
          <w:szCs w:val="20"/>
        </w:rPr>
        <w:t>). Již za současného stavu je v</w:t>
      </w:r>
      <w:r w:rsidR="005D5A63">
        <w:rPr>
          <w:rFonts w:ascii="Arial" w:hAnsi="Arial" w:cs="Arial"/>
          <w:sz w:val="20"/>
          <w:szCs w:val="20"/>
        </w:rPr>
        <w:t> těchto částech H</w:t>
      </w:r>
      <w:r w:rsidR="00F20086" w:rsidRPr="00165C10">
        <w:rPr>
          <w:rFonts w:ascii="Arial" w:hAnsi="Arial" w:cs="Arial"/>
          <w:sz w:val="20"/>
          <w:szCs w:val="20"/>
        </w:rPr>
        <w:t>l</w:t>
      </w:r>
      <w:r w:rsidR="005D5A63">
        <w:rPr>
          <w:rFonts w:ascii="Arial" w:hAnsi="Arial" w:cs="Arial"/>
          <w:sz w:val="20"/>
          <w:szCs w:val="20"/>
        </w:rPr>
        <w:t>avního města</w:t>
      </w:r>
      <w:r w:rsidR="00F20086" w:rsidRPr="00165C10">
        <w:rPr>
          <w:rFonts w:ascii="Arial" w:hAnsi="Arial" w:cs="Arial"/>
          <w:sz w:val="20"/>
          <w:szCs w:val="20"/>
        </w:rPr>
        <w:t xml:space="preserve"> Prahy </w:t>
      </w:r>
      <w:r w:rsidR="00D778FF" w:rsidRPr="00165C10">
        <w:rPr>
          <w:rFonts w:ascii="Arial" w:hAnsi="Arial" w:cs="Arial"/>
          <w:sz w:val="20"/>
          <w:szCs w:val="20"/>
        </w:rPr>
        <w:t>p</w:t>
      </w:r>
      <w:r w:rsidR="00D778FF" w:rsidRPr="00165C10">
        <w:rPr>
          <w:rFonts w:ascii="Arial" w:hAnsi="Arial" w:cs="Arial"/>
          <w:bCs/>
          <w:sz w:val="20"/>
          <w:szCs w:val="20"/>
        </w:rPr>
        <w:t>řekročeno únosné</w:t>
      </w:r>
      <w:r w:rsidR="00D778FF" w:rsidRPr="00165C10">
        <w:rPr>
          <w:rFonts w:ascii="Arial" w:hAnsi="Arial" w:cs="Arial"/>
          <w:bCs/>
          <w:color w:val="000000"/>
          <w:sz w:val="20"/>
          <w:szCs w:val="20"/>
        </w:rPr>
        <w:t xml:space="preserve"> zatížení území (§ 17 zákona č. 17/1992 Sb.), neboť je překročena přípustná míra zatěžování hlukem stanovená hlukovými limity, a tedy další zhoršování tohoto stavu nemůže být přípustné.</w:t>
      </w:r>
    </w:p>
    <w:p w14:paraId="64506E34" w14:textId="77777777" w:rsidR="00D778FF" w:rsidRPr="00165C10" w:rsidRDefault="00D778FF" w:rsidP="00D14B60">
      <w:pPr>
        <w:pStyle w:val="Zkladntext2"/>
        <w:rPr>
          <w:rFonts w:ascii="Arial" w:hAnsi="Arial" w:cs="Arial"/>
          <w:bCs/>
          <w:color w:val="000000"/>
          <w:sz w:val="20"/>
          <w:szCs w:val="20"/>
        </w:rPr>
      </w:pPr>
      <w:r w:rsidRPr="00165C10">
        <w:rPr>
          <w:rFonts w:ascii="Arial" w:hAnsi="Arial" w:cs="Arial"/>
          <w:bCs/>
          <w:sz w:val="20"/>
          <w:szCs w:val="20"/>
        </w:rPr>
        <w:t>V této souvislosti je nutno poukázat</w:t>
      </w:r>
      <w:r w:rsidR="005D5A63">
        <w:rPr>
          <w:rFonts w:ascii="Arial" w:hAnsi="Arial" w:cs="Arial"/>
          <w:bCs/>
          <w:sz w:val="20"/>
          <w:szCs w:val="20"/>
        </w:rPr>
        <w:t xml:space="preserve"> i</w:t>
      </w:r>
      <w:r w:rsidRPr="00165C10">
        <w:rPr>
          <w:rFonts w:ascii="Arial" w:hAnsi="Arial" w:cs="Arial"/>
          <w:bCs/>
          <w:sz w:val="20"/>
          <w:szCs w:val="20"/>
        </w:rPr>
        <w:t xml:space="preserve"> na čl. 35 odst. 3 Listiny základních práv a svobod, podle kterého při výkonu práv nikdo nesmí ohrožovat ani poškozovat životní prostředí</w:t>
      </w:r>
      <w:r w:rsidR="008610D3" w:rsidRPr="00165C10">
        <w:rPr>
          <w:rFonts w:ascii="Arial" w:hAnsi="Arial" w:cs="Arial"/>
          <w:bCs/>
          <w:sz w:val="20"/>
          <w:szCs w:val="20"/>
        </w:rPr>
        <w:t xml:space="preserve"> </w:t>
      </w:r>
      <w:r w:rsidRPr="00165C10">
        <w:rPr>
          <w:rFonts w:ascii="Arial" w:hAnsi="Arial" w:cs="Arial"/>
          <w:bCs/>
          <w:sz w:val="20"/>
          <w:szCs w:val="20"/>
        </w:rPr>
        <w:t>nad míru stanovenou zákonem.</w:t>
      </w:r>
      <w:r w:rsidR="00AB6914" w:rsidRPr="00165C10">
        <w:rPr>
          <w:rFonts w:ascii="Arial" w:hAnsi="Arial" w:cs="Arial"/>
          <w:bCs/>
          <w:sz w:val="20"/>
          <w:szCs w:val="20"/>
        </w:rPr>
        <w:t xml:space="preserve"> Nelze tedy umístit záměr, který zhorší již stávající nadlimitní hlukovou zátěž v</w:t>
      </w:r>
      <w:r w:rsidR="005D5A63">
        <w:rPr>
          <w:rFonts w:ascii="Arial" w:hAnsi="Arial" w:cs="Arial"/>
          <w:bCs/>
          <w:sz w:val="20"/>
          <w:szCs w:val="20"/>
        </w:rPr>
        <w:t xml:space="preserve"> daných </w:t>
      </w:r>
      <w:r w:rsidR="00AB6914" w:rsidRPr="00165C10">
        <w:rPr>
          <w:rFonts w:ascii="Arial" w:hAnsi="Arial" w:cs="Arial"/>
          <w:bCs/>
          <w:sz w:val="20"/>
          <w:szCs w:val="20"/>
        </w:rPr>
        <w:t>oby</w:t>
      </w:r>
      <w:r w:rsidR="00F20086" w:rsidRPr="00165C10">
        <w:rPr>
          <w:rFonts w:ascii="Arial" w:hAnsi="Arial" w:cs="Arial"/>
          <w:bCs/>
          <w:sz w:val="20"/>
          <w:szCs w:val="20"/>
        </w:rPr>
        <w:t>tných</w:t>
      </w:r>
      <w:r w:rsidR="00AB6914" w:rsidRPr="00165C10">
        <w:rPr>
          <w:rFonts w:ascii="Arial" w:hAnsi="Arial" w:cs="Arial"/>
          <w:bCs/>
          <w:sz w:val="20"/>
          <w:szCs w:val="20"/>
        </w:rPr>
        <w:t xml:space="preserve"> </w:t>
      </w:r>
      <w:r w:rsidR="005D5A63">
        <w:rPr>
          <w:rFonts w:ascii="Arial" w:hAnsi="Arial" w:cs="Arial"/>
          <w:bCs/>
          <w:sz w:val="20"/>
          <w:szCs w:val="20"/>
        </w:rPr>
        <w:t>územích</w:t>
      </w:r>
      <w:r w:rsidR="00AB6914" w:rsidRPr="00165C10">
        <w:rPr>
          <w:rFonts w:ascii="Arial" w:hAnsi="Arial" w:cs="Arial"/>
          <w:bCs/>
          <w:sz w:val="20"/>
          <w:szCs w:val="20"/>
        </w:rPr>
        <w:t xml:space="preserve"> </w:t>
      </w:r>
      <w:r w:rsidR="00062D11">
        <w:rPr>
          <w:rFonts w:ascii="Arial" w:hAnsi="Arial" w:cs="Arial"/>
          <w:bCs/>
          <w:sz w:val="20"/>
          <w:szCs w:val="20"/>
        </w:rPr>
        <w:t>Hlavního města</w:t>
      </w:r>
      <w:r w:rsidR="00AB6914" w:rsidRPr="00165C10">
        <w:rPr>
          <w:rFonts w:ascii="Arial" w:hAnsi="Arial" w:cs="Arial"/>
          <w:bCs/>
          <w:sz w:val="20"/>
          <w:szCs w:val="20"/>
        </w:rPr>
        <w:t xml:space="preserve"> Prahy (i okolních sídel).</w:t>
      </w:r>
    </w:p>
    <w:p w14:paraId="7CA09CE6" w14:textId="77777777" w:rsidR="00F16F6B" w:rsidRPr="00165C10" w:rsidRDefault="00D14B60" w:rsidP="00F16F6B">
      <w:pPr>
        <w:tabs>
          <w:tab w:val="left" w:pos="0"/>
        </w:tabs>
        <w:autoSpaceDE/>
        <w:autoSpaceDN/>
        <w:jc w:val="both"/>
        <w:rPr>
          <w:rFonts w:ascii="Arial" w:hAnsi="Arial" w:cs="Arial"/>
          <w:lang w:eastAsia="ar-SA"/>
        </w:rPr>
      </w:pPr>
      <w:r w:rsidRPr="00165C10">
        <w:rPr>
          <w:rFonts w:ascii="Arial" w:hAnsi="Arial" w:cs="Arial"/>
          <w:lang w:eastAsia="ar-SA"/>
        </w:rPr>
        <w:tab/>
      </w:r>
      <w:r w:rsidR="00F16F6B" w:rsidRPr="00165C10">
        <w:rPr>
          <w:rFonts w:ascii="Arial" w:hAnsi="Arial" w:cs="Arial"/>
          <w:lang w:eastAsia="ar-SA"/>
        </w:rPr>
        <w:t xml:space="preserve">Je </w:t>
      </w:r>
      <w:r w:rsidR="00F20086" w:rsidRPr="00165C10">
        <w:rPr>
          <w:rFonts w:ascii="Arial" w:hAnsi="Arial" w:cs="Arial"/>
          <w:lang w:eastAsia="ar-SA"/>
        </w:rPr>
        <w:t>známou</w:t>
      </w:r>
      <w:r w:rsidR="00F16F6B" w:rsidRPr="00165C10">
        <w:rPr>
          <w:rFonts w:ascii="Arial" w:hAnsi="Arial" w:cs="Arial"/>
          <w:lang w:eastAsia="ar-SA"/>
        </w:rPr>
        <w:t xml:space="preserve"> skutečností, že hluk způsobuje při hodnotách blížících se hygienickým limitům nebo tyto hygienické limity dokonce přesahující výrazné obtěžování obyvatel, spojené nejen s pocity nespokojenosti a snížením pohody bydlení, ale v případě dlouhodobého působení i se zvýšeným rizikem poškození zdraví, zejména zvýšeným rizikem kardiovaskulárních onemocnění. </w:t>
      </w:r>
    </w:p>
    <w:p w14:paraId="38B025DB" w14:textId="77777777" w:rsidR="00D14B60" w:rsidRDefault="00D14B60" w:rsidP="00F16F6B">
      <w:pPr>
        <w:tabs>
          <w:tab w:val="left" w:pos="0"/>
        </w:tabs>
        <w:autoSpaceDE/>
        <w:autoSpaceDN/>
        <w:jc w:val="both"/>
        <w:rPr>
          <w:rFonts w:ascii="Arial" w:hAnsi="Arial" w:cs="Arial"/>
          <w:lang w:eastAsia="ar-SA"/>
        </w:rPr>
      </w:pPr>
    </w:p>
    <w:p w14:paraId="58A9179A" w14:textId="77777777" w:rsidR="00062D11" w:rsidRDefault="00062D11" w:rsidP="00F16F6B">
      <w:pPr>
        <w:tabs>
          <w:tab w:val="left" w:pos="0"/>
        </w:tabs>
        <w:autoSpaceDE/>
        <w:autoSpaceDN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 w:rsidRPr="00062D11">
        <w:rPr>
          <w:rFonts w:ascii="Arial" w:hAnsi="Arial" w:cs="Arial"/>
          <w:u w:val="single"/>
          <w:lang w:eastAsia="ar-SA"/>
        </w:rPr>
        <w:t>3.</w:t>
      </w:r>
      <w:r>
        <w:rPr>
          <w:rFonts w:ascii="Arial" w:hAnsi="Arial" w:cs="Arial"/>
          <w:lang w:eastAsia="ar-SA"/>
        </w:rPr>
        <w:t xml:space="preserve"> Vlivy záměru na hlukovou zátěž území a obyvatel a míru této zátěže (a to případně i nadlimitní) nemohou navíc ani dotčený orgán (Hygienická stanice hl. m. Prahy) ani stavební úřad posoudit, neboť není doložen zákres </w:t>
      </w:r>
      <w:r w:rsidRPr="00F92DB5">
        <w:rPr>
          <w:rFonts w:ascii="Arial" w:hAnsi="Arial" w:cs="Arial"/>
          <w:u w:val="single"/>
          <w:lang w:eastAsia="ar-SA"/>
        </w:rPr>
        <w:t>ochranných hlukových pásem</w:t>
      </w:r>
      <w:r>
        <w:rPr>
          <w:rFonts w:ascii="Arial" w:hAnsi="Arial" w:cs="Arial"/>
          <w:lang w:eastAsia="ar-SA"/>
        </w:rPr>
        <w:t xml:space="preserve">, která mají být zřízena v souvislosti s umisťovanou stavbou paralelní dráhy RWY; bez doložení tohoto nelze stavbu posoudit a umístit. </w:t>
      </w:r>
    </w:p>
    <w:p w14:paraId="69FB4F00" w14:textId="77777777" w:rsidR="00062D11" w:rsidRPr="00165C10" w:rsidRDefault="00062D11" w:rsidP="00F16F6B">
      <w:pPr>
        <w:tabs>
          <w:tab w:val="left" w:pos="0"/>
        </w:tabs>
        <w:autoSpaceDE/>
        <w:autoSpaceDN/>
        <w:jc w:val="both"/>
        <w:rPr>
          <w:rFonts w:ascii="Arial" w:hAnsi="Arial" w:cs="Arial"/>
          <w:lang w:eastAsia="ar-SA"/>
        </w:rPr>
      </w:pPr>
    </w:p>
    <w:p w14:paraId="6912ADF5" w14:textId="77777777" w:rsidR="00C15CE7" w:rsidRPr="00165C10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>4</w:t>
      </w:r>
      <w:r w:rsidR="00C15CE7" w:rsidRPr="00165C10">
        <w:rPr>
          <w:rFonts w:ascii="Arial" w:hAnsi="Arial" w:cs="Arial"/>
          <w:u w:val="single"/>
        </w:rPr>
        <w:t>.</w:t>
      </w:r>
      <w:r w:rsidR="00C15CE7" w:rsidRPr="00165C10">
        <w:rPr>
          <w:rFonts w:ascii="Arial" w:hAnsi="Arial" w:cs="Arial"/>
        </w:rPr>
        <w:t xml:space="preserve"> Nárůst hluku i znečištění ovzduší v důsledku realizace </w:t>
      </w:r>
      <w:r w:rsidR="003B4934" w:rsidRPr="00165C10">
        <w:rPr>
          <w:rFonts w:ascii="Arial" w:hAnsi="Arial" w:cs="Arial"/>
        </w:rPr>
        <w:t xml:space="preserve">(užívání) </w:t>
      </w:r>
      <w:r w:rsidR="00C15CE7" w:rsidRPr="00165C10">
        <w:rPr>
          <w:rFonts w:ascii="Arial" w:hAnsi="Arial" w:cs="Arial"/>
        </w:rPr>
        <w:t xml:space="preserve">navrhované stavby též bude negativně působit nejen na veřejné (lidské) zdraví, ale i na </w:t>
      </w:r>
      <w:r w:rsidR="00C15CE7" w:rsidRPr="00F92DB5">
        <w:rPr>
          <w:rFonts w:ascii="Arial" w:hAnsi="Arial" w:cs="Arial"/>
          <w:u w:val="single"/>
        </w:rPr>
        <w:t>živočichy a ekosystémy</w:t>
      </w:r>
      <w:r w:rsidR="00C15CE7" w:rsidRPr="00165C10">
        <w:rPr>
          <w:rFonts w:ascii="Arial" w:hAnsi="Arial" w:cs="Arial"/>
        </w:rPr>
        <w:t xml:space="preserve"> nacházející se na dotčeném území</w:t>
      </w:r>
      <w:r w:rsidR="00AD5A9E" w:rsidRPr="00165C10">
        <w:rPr>
          <w:rFonts w:ascii="Arial" w:hAnsi="Arial" w:cs="Arial"/>
        </w:rPr>
        <w:t xml:space="preserve">, </w:t>
      </w:r>
      <w:r w:rsidR="00C15CE7" w:rsidRPr="00165C10">
        <w:rPr>
          <w:rFonts w:ascii="Arial" w:hAnsi="Arial" w:cs="Arial"/>
        </w:rPr>
        <w:t xml:space="preserve">včetně dotčených zvláště chráněných území, </w:t>
      </w:r>
      <w:r w:rsidR="00DA4E91" w:rsidRPr="00165C10">
        <w:rPr>
          <w:rFonts w:ascii="Arial" w:hAnsi="Arial" w:cs="Arial"/>
        </w:rPr>
        <w:t xml:space="preserve">evropsky významných lokalit soustavy Natura 2000, </w:t>
      </w:r>
      <w:r w:rsidR="00C15CE7" w:rsidRPr="00165C10">
        <w:rPr>
          <w:rFonts w:ascii="Arial" w:hAnsi="Arial" w:cs="Arial"/>
        </w:rPr>
        <w:t>přírodních parků</w:t>
      </w:r>
      <w:r w:rsidR="00AD5A9E" w:rsidRPr="00165C10">
        <w:rPr>
          <w:rFonts w:ascii="Arial" w:hAnsi="Arial" w:cs="Arial"/>
        </w:rPr>
        <w:t xml:space="preserve"> (dříve </w:t>
      </w:r>
      <w:r w:rsidR="005D5A63">
        <w:rPr>
          <w:rFonts w:ascii="Arial" w:hAnsi="Arial" w:cs="Arial"/>
        </w:rPr>
        <w:t xml:space="preserve">tzv. </w:t>
      </w:r>
      <w:r w:rsidR="00AD5A9E" w:rsidRPr="00165C10">
        <w:rPr>
          <w:rFonts w:ascii="Arial" w:hAnsi="Arial" w:cs="Arial"/>
        </w:rPr>
        <w:t>oblasti klidu; např. přírodní park Šárka – Lysolaje, Drahaň – Troja ad.)</w:t>
      </w:r>
      <w:r w:rsidR="00C15CE7" w:rsidRPr="00165C10">
        <w:rPr>
          <w:rFonts w:ascii="Arial" w:hAnsi="Arial" w:cs="Arial"/>
        </w:rPr>
        <w:t xml:space="preserve"> a dalších významných lokalit, například </w:t>
      </w:r>
      <w:r w:rsidR="004106CB" w:rsidRPr="00165C10">
        <w:rPr>
          <w:rFonts w:ascii="Arial" w:hAnsi="Arial" w:cs="Arial"/>
        </w:rPr>
        <w:t>Z</w:t>
      </w:r>
      <w:r w:rsidR="00C15CE7" w:rsidRPr="00165C10">
        <w:rPr>
          <w:rFonts w:ascii="Arial" w:hAnsi="Arial" w:cs="Arial"/>
        </w:rPr>
        <w:t xml:space="preserve">oologické zahrady </w:t>
      </w:r>
      <w:r w:rsidR="004106CB" w:rsidRPr="00165C10">
        <w:rPr>
          <w:rFonts w:ascii="Arial" w:hAnsi="Arial" w:cs="Arial"/>
        </w:rPr>
        <w:t xml:space="preserve">hl. m. Prahy </w:t>
      </w:r>
      <w:r w:rsidR="00AD5A9E" w:rsidRPr="00165C10">
        <w:rPr>
          <w:rFonts w:ascii="Arial" w:hAnsi="Arial" w:cs="Arial"/>
        </w:rPr>
        <w:t xml:space="preserve">(Praha - </w:t>
      </w:r>
      <w:r w:rsidR="00C15CE7" w:rsidRPr="00165C10">
        <w:rPr>
          <w:rFonts w:ascii="Arial" w:hAnsi="Arial" w:cs="Arial"/>
        </w:rPr>
        <w:t>Troj</w:t>
      </w:r>
      <w:r w:rsidR="00AD5A9E" w:rsidRPr="00165C10">
        <w:rPr>
          <w:rFonts w:ascii="Arial" w:hAnsi="Arial" w:cs="Arial"/>
        </w:rPr>
        <w:t>a</w:t>
      </w:r>
      <w:r w:rsidR="00C15CE7" w:rsidRPr="00165C10">
        <w:rPr>
          <w:rFonts w:ascii="Arial" w:hAnsi="Arial" w:cs="Arial"/>
        </w:rPr>
        <w:t>).</w:t>
      </w:r>
    </w:p>
    <w:p w14:paraId="0CA86C9E" w14:textId="77777777" w:rsidR="00062D11" w:rsidRDefault="00062D11" w:rsidP="00D14B60">
      <w:pPr>
        <w:ind w:firstLine="708"/>
        <w:jc w:val="both"/>
        <w:rPr>
          <w:rFonts w:ascii="Arial" w:hAnsi="Arial" w:cs="Arial"/>
          <w:color w:val="000000"/>
          <w:u w:val="single"/>
        </w:rPr>
      </w:pPr>
    </w:p>
    <w:p w14:paraId="345BB05B" w14:textId="77777777" w:rsidR="00D14B60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5</w:t>
      </w:r>
      <w:r w:rsidR="00C15CE7" w:rsidRPr="00165C10">
        <w:rPr>
          <w:rFonts w:ascii="Arial" w:hAnsi="Arial" w:cs="Arial"/>
          <w:color w:val="000000"/>
          <w:u w:val="single"/>
        </w:rPr>
        <w:t>.</w:t>
      </w:r>
      <w:r w:rsidR="00C15CE7" w:rsidRPr="00165C10">
        <w:rPr>
          <w:rFonts w:ascii="Arial" w:hAnsi="Arial" w:cs="Arial"/>
          <w:color w:val="000000"/>
        </w:rPr>
        <w:t xml:space="preserve"> </w:t>
      </w:r>
      <w:r w:rsidR="00630FEB" w:rsidRPr="00165C10">
        <w:rPr>
          <w:rFonts w:ascii="Arial" w:hAnsi="Arial" w:cs="Arial"/>
          <w:color w:val="000000"/>
        </w:rPr>
        <w:t xml:space="preserve">Daný záměr je rozporný s mezinárodními závazky České republiky, </w:t>
      </w:r>
      <w:r w:rsidR="005D5A63">
        <w:rPr>
          <w:rFonts w:ascii="Arial" w:hAnsi="Arial" w:cs="Arial"/>
          <w:color w:val="000000"/>
        </w:rPr>
        <w:t>včetně</w:t>
      </w:r>
      <w:r w:rsidR="00630FEB" w:rsidRPr="00165C10">
        <w:rPr>
          <w:rFonts w:ascii="Arial" w:hAnsi="Arial" w:cs="Arial"/>
          <w:color w:val="000000"/>
        </w:rPr>
        <w:t xml:space="preserve"> závazk</w:t>
      </w:r>
      <w:r w:rsidR="005D5A63">
        <w:rPr>
          <w:rFonts w:ascii="Arial" w:hAnsi="Arial" w:cs="Arial"/>
          <w:color w:val="000000"/>
        </w:rPr>
        <w:t>ů</w:t>
      </w:r>
      <w:r w:rsidR="00630FEB" w:rsidRPr="00165C10">
        <w:rPr>
          <w:rFonts w:ascii="Arial" w:hAnsi="Arial" w:cs="Arial"/>
          <w:color w:val="000000"/>
        </w:rPr>
        <w:t xml:space="preserve"> České republiky vyplývající</w:t>
      </w:r>
      <w:r w:rsidR="005D5A63">
        <w:rPr>
          <w:rFonts w:ascii="Arial" w:hAnsi="Arial" w:cs="Arial"/>
          <w:color w:val="000000"/>
        </w:rPr>
        <w:t>ch</w:t>
      </w:r>
      <w:r w:rsidR="00630FEB" w:rsidRPr="00165C10">
        <w:rPr>
          <w:rFonts w:ascii="Arial" w:hAnsi="Arial" w:cs="Arial"/>
          <w:color w:val="000000"/>
        </w:rPr>
        <w:t xml:space="preserve"> </w:t>
      </w:r>
      <w:r w:rsidR="00F92DB5">
        <w:rPr>
          <w:rFonts w:ascii="Arial" w:hAnsi="Arial" w:cs="Arial"/>
          <w:color w:val="000000"/>
        </w:rPr>
        <w:t xml:space="preserve">i </w:t>
      </w:r>
      <w:r w:rsidR="00630FEB" w:rsidRPr="00165C10">
        <w:rPr>
          <w:rFonts w:ascii="Arial" w:hAnsi="Arial" w:cs="Arial"/>
          <w:color w:val="000000"/>
        </w:rPr>
        <w:t>z</w:t>
      </w:r>
      <w:r w:rsidR="00355576" w:rsidRPr="00165C10">
        <w:rPr>
          <w:rFonts w:ascii="Arial" w:hAnsi="Arial" w:cs="Arial"/>
          <w:color w:val="000000"/>
        </w:rPr>
        <w:t> Pařížské dohody (č. 64/2017 Sb. m. s.)</w:t>
      </w:r>
      <w:r w:rsidR="00F92DB5">
        <w:rPr>
          <w:rFonts w:ascii="Arial" w:hAnsi="Arial" w:cs="Arial"/>
          <w:color w:val="000000"/>
        </w:rPr>
        <w:t xml:space="preserve"> </w:t>
      </w:r>
      <w:r w:rsidR="00F92DB5" w:rsidRPr="00F92DB5">
        <w:rPr>
          <w:rFonts w:ascii="Arial" w:hAnsi="Arial" w:cs="Arial"/>
          <w:color w:val="000000"/>
          <w:u w:val="single"/>
        </w:rPr>
        <w:t>na ochranu klimatu</w:t>
      </w:r>
      <w:r w:rsidR="00F92DB5">
        <w:rPr>
          <w:rFonts w:ascii="Arial" w:hAnsi="Arial" w:cs="Arial"/>
          <w:color w:val="000000"/>
        </w:rPr>
        <w:t>.</w:t>
      </w:r>
    </w:p>
    <w:p w14:paraId="3C896D6C" w14:textId="77777777" w:rsidR="008E2EE8" w:rsidRDefault="00355576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>N</w:t>
      </w:r>
      <w:r w:rsidR="00630FEB" w:rsidRPr="00165C10">
        <w:rPr>
          <w:rFonts w:ascii="Arial" w:hAnsi="Arial" w:cs="Arial"/>
          <w:color w:val="000000"/>
        </w:rPr>
        <w:t xml:space="preserve">avýšení kapacity letiště Praha navrhovanou stavbou navýší </w:t>
      </w:r>
      <w:r w:rsidR="00C15CE7" w:rsidRPr="00165C10">
        <w:rPr>
          <w:rFonts w:ascii="Arial" w:hAnsi="Arial" w:cs="Arial"/>
          <w:color w:val="000000"/>
        </w:rPr>
        <w:t>počet letů a zvýší atraktivitu a četnost letecké dopravy</w:t>
      </w:r>
      <w:r w:rsidR="005D5A63">
        <w:rPr>
          <w:rFonts w:ascii="Arial" w:hAnsi="Arial" w:cs="Arial"/>
          <w:color w:val="000000"/>
        </w:rPr>
        <w:t xml:space="preserve">, ačkoli letecká doprava je </w:t>
      </w:r>
      <w:r w:rsidR="00C15CE7" w:rsidRPr="00165C10">
        <w:rPr>
          <w:rFonts w:ascii="Arial" w:hAnsi="Arial" w:cs="Arial"/>
          <w:color w:val="000000"/>
        </w:rPr>
        <w:t>významn</w:t>
      </w:r>
      <w:r w:rsidR="005D5A63">
        <w:rPr>
          <w:rFonts w:ascii="Arial" w:hAnsi="Arial" w:cs="Arial"/>
          <w:color w:val="000000"/>
        </w:rPr>
        <w:t>ým</w:t>
      </w:r>
      <w:r w:rsidR="00C15CE7" w:rsidRPr="00165C10">
        <w:rPr>
          <w:rFonts w:ascii="Arial" w:hAnsi="Arial" w:cs="Arial"/>
          <w:color w:val="000000"/>
        </w:rPr>
        <w:t xml:space="preserve"> znečišťovatele</w:t>
      </w:r>
      <w:r w:rsidR="005D5A63">
        <w:rPr>
          <w:rFonts w:ascii="Arial" w:hAnsi="Arial" w:cs="Arial"/>
          <w:color w:val="000000"/>
        </w:rPr>
        <w:t>m</w:t>
      </w:r>
      <w:r w:rsidR="00C15CE7" w:rsidRPr="00165C10">
        <w:rPr>
          <w:rFonts w:ascii="Arial" w:hAnsi="Arial" w:cs="Arial"/>
          <w:color w:val="000000"/>
        </w:rPr>
        <w:t xml:space="preserve"> klimatu</w:t>
      </w:r>
      <w:r w:rsidR="00AE5D1A" w:rsidRPr="00165C10">
        <w:rPr>
          <w:rFonts w:ascii="Arial" w:hAnsi="Arial" w:cs="Arial"/>
          <w:color w:val="000000"/>
        </w:rPr>
        <w:t xml:space="preserve"> </w:t>
      </w:r>
      <w:r w:rsidR="005D5A63">
        <w:rPr>
          <w:rFonts w:ascii="Arial" w:hAnsi="Arial" w:cs="Arial"/>
          <w:color w:val="000000"/>
        </w:rPr>
        <w:t>(</w:t>
      </w:r>
      <w:r w:rsidR="00AE5D1A" w:rsidRPr="00165C10">
        <w:rPr>
          <w:rFonts w:ascii="Arial" w:hAnsi="Arial" w:cs="Arial"/>
          <w:color w:val="000000"/>
        </w:rPr>
        <w:t xml:space="preserve">letecká doprava </w:t>
      </w:r>
      <w:r w:rsidR="00AE5D1A" w:rsidRPr="00165C10">
        <w:rPr>
          <w:rFonts w:ascii="Arial" w:hAnsi="Arial" w:cs="Arial"/>
          <w:color w:val="000000"/>
        </w:rPr>
        <w:lastRenderedPageBreak/>
        <w:t>výrazně přispívá k produkci skleníkových plynů</w:t>
      </w:r>
      <w:r w:rsidR="00C15CE7" w:rsidRPr="00165C10">
        <w:rPr>
          <w:rFonts w:ascii="Arial" w:hAnsi="Arial" w:cs="Arial"/>
          <w:color w:val="000000"/>
        </w:rPr>
        <w:t xml:space="preserve">), </w:t>
      </w:r>
      <w:r w:rsidR="005D5A63">
        <w:rPr>
          <w:rFonts w:ascii="Arial" w:hAnsi="Arial" w:cs="Arial"/>
          <w:color w:val="000000"/>
        </w:rPr>
        <w:t>a tedy umístění dané stavby by šlo</w:t>
      </w:r>
      <w:r w:rsidR="00C15CE7" w:rsidRPr="00165C10">
        <w:rPr>
          <w:rFonts w:ascii="Arial" w:hAnsi="Arial" w:cs="Arial"/>
          <w:color w:val="000000"/>
        </w:rPr>
        <w:t xml:space="preserve"> </w:t>
      </w:r>
      <w:r w:rsidR="00AE5D1A" w:rsidRPr="00165C10">
        <w:rPr>
          <w:rFonts w:ascii="Arial" w:hAnsi="Arial" w:cs="Arial"/>
          <w:color w:val="000000"/>
        </w:rPr>
        <w:t xml:space="preserve">i </w:t>
      </w:r>
      <w:r w:rsidR="00C15CE7" w:rsidRPr="00165C10">
        <w:rPr>
          <w:rFonts w:ascii="Arial" w:hAnsi="Arial" w:cs="Arial"/>
          <w:color w:val="000000"/>
        </w:rPr>
        <w:t>proti uvedeným mezinárodním závazkům Č</w:t>
      </w:r>
      <w:r w:rsidR="00F92DB5">
        <w:rPr>
          <w:rFonts w:ascii="Arial" w:hAnsi="Arial" w:cs="Arial"/>
          <w:color w:val="000000"/>
        </w:rPr>
        <w:t>eské republiky</w:t>
      </w:r>
      <w:r w:rsidR="00C15CE7" w:rsidRPr="00165C10">
        <w:rPr>
          <w:rFonts w:ascii="Arial" w:hAnsi="Arial" w:cs="Arial"/>
          <w:color w:val="000000"/>
        </w:rPr>
        <w:t>.</w:t>
      </w:r>
    </w:p>
    <w:p w14:paraId="7F37A451" w14:textId="77777777" w:rsidR="00062D11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</w:p>
    <w:p w14:paraId="14A7C0B3" w14:textId="77777777" w:rsidR="00BA3C0C" w:rsidRPr="00165C10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6</w:t>
      </w:r>
      <w:r w:rsidR="00BA3C0C" w:rsidRPr="00165C10">
        <w:rPr>
          <w:rFonts w:ascii="Arial" w:hAnsi="Arial" w:cs="Arial"/>
          <w:color w:val="000000"/>
          <w:u w:val="single"/>
        </w:rPr>
        <w:t>.</w:t>
      </w:r>
      <w:r w:rsidR="00BA3C0C" w:rsidRPr="00165C10">
        <w:rPr>
          <w:rFonts w:ascii="Arial" w:hAnsi="Arial" w:cs="Arial"/>
          <w:color w:val="000000"/>
        </w:rPr>
        <w:t xml:space="preserve"> Dle § 1 odst. 1 zákona č. 100/2001 Sb., zákon o posuzování vlivů na životní prostředí, je účelem posuzování vlivů na životní prostředí získat objektivní odborný podklad</w:t>
      </w:r>
      <w:r w:rsidR="00F92DB5" w:rsidRPr="00F92DB5">
        <w:rPr>
          <w:rFonts w:ascii="Arial" w:hAnsi="Arial" w:cs="Arial"/>
          <w:color w:val="000000"/>
        </w:rPr>
        <w:t xml:space="preserve"> </w:t>
      </w:r>
      <w:r w:rsidR="00F92DB5" w:rsidRPr="00165C10">
        <w:rPr>
          <w:rFonts w:ascii="Arial" w:hAnsi="Arial" w:cs="Arial"/>
          <w:color w:val="000000"/>
        </w:rPr>
        <w:t>pro vydání rozhodnutí</w:t>
      </w:r>
      <w:r w:rsidR="00BA3C0C" w:rsidRPr="00165C10">
        <w:rPr>
          <w:rFonts w:ascii="Arial" w:hAnsi="Arial" w:cs="Arial"/>
          <w:color w:val="000000"/>
        </w:rPr>
        <w:t xml:space="preserve"> </w:t>
      </w:r>
      <w:r w:rsidR="00F92DB5" w:rsidRPr="00F92DB5">
        <w:rPr>
          <w:rFonts w:ascii="Arial" w:hAnsi="Arial" w:cs="Arial"/>
          <w:color w:val="000000"/>
          <w:u w:val="single"/>
        </w:rPr>
        <w:t>o vlivech záměru na životní prostředí</w:t>
      </w:r>
      <w:r w:rsidR="00F92DB5">
        <w:rPr>
          <w:rFonts w:ascii="Arial" w:hAnsi="Arial" w:cs="Arial"/>
          <w:color w:val="000000"/>
        </w:rPr>
        <w:t xml:space="preserve"> </w:t>
      </w:r>
      <w:r w:rsidR="00BA3C0C" w:rsidRPr="00165C10">
        <w:rPr>
          <w:rFonts w:ascii="Arial" w:hAnsi="Arial" w:cs="Arial"/>
          <w:color w:val="000000"/>
        </w:rPr>
        <w:t>a přispět tak k udržitelnému rozvoji společnosti.</w:t>
      </w:r>
    </w:p>
    <w:p w14:paraId="02983D84" w14:textId="77777777" w:rsidR="00BA3C0C" w:rsidRPr="00165C10" w:rsidRDefault="00BA3C0C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 xml:space="preserve">Tento účel nemůže naplnit </w:t>
      </w:r>
      <w:r w:rsidR="00874203" w:rsidRPr="00165C10">
        <w:rPr>
          <w:rFonts w:ascii="Arial" w:hAnsi="Arial" w:cs="Arial"/>
          <w:color w:val="000000"/>
        </w:rPr>
        <w:t xml:space="preserve">k záměru doložené stanovisko vydané dle zákona č. 100/2001 Sb. v roce 2011 </w:t>
      </w:r>
      <w:r w:rsidR="003B4934" w:rsidRPr="00165C10">
        <w:rPr>
          <w:rFonts w:ascii="Arial" w:hAnsi="Arial" w:cs="Arial"/>
          <w:color w:val="000000"/>
        </w:rPr>
        <w:t>(</w:t>
      </w:r>
      <w:r w:rsidR="00874203" w:rsidRPr="00165C10">
        <w:rPr>
          <w:rFonts w:ascii="Arial" w:hAnsi="Arial" w:cs="Arial"/>
          <w:color w:val="000000"/>
        </w:rPr>
        <w:t xml:space="preserve">stanovisko </w:t>
      </w:r>
      <w:r w:rsidR="00304C09" w:rsidRPr="00165C10">
        <w:rPr>
          <w:rFonts w:ascii="Arial" w:hAnsi="Arial" w:cs="Arial"/>
          <w:color w:val="000000"/>
        </w:rPr>
        <w:t>Ministerstv</w:t>
      </w:r>
      <w:r w:rsidR="003B4934" w:rsidRPr="00165C10">
        <w:rPr>
          <w:rFonts w:ascii="Arial" w:hAnsi="Arial" w:cs="Arial"/>
          <w:color w:val="000000"/>
        </w:rPr>
        <w:t>a</w:t>
      </w:r>
      <w:r w:rsidR="00304C09" w:rsidRPr="00165C10">
        <w:rPr>
          <w:rFonts w:ascii="Arial" w:hAnsi="Arial" w:cs="Arial"/>
          <w:color w:val="000000"/>
        </w:rPr>
        <w:t xml:space="preserve"> životního prostředí </w:t>
      </w:r>
      <w:r w:rsidR="003B4934" w:rsidRPr="00165C10">
        <w:rPr>
          <w:rFonts w:ascii="Arial" w:hAnsi="Arial" w:cs="Arial"/>
          <w:color w:val="000000"/>
        </w:rPr>
        <w:t xml:space="preserve">ze </w:t>
      </w:r>
      <w:r w:rsidR="00304C09" w:rsidRPr="00165C10">
        <w:rPr>
          <w:rFonts w:ascii="Arial" w:hAnsi="Arial" w:cs="Arial"/>
        </w:rPr>
        <w:t>dne 26. 10. 2011, č. j. 68161/ENV/11</w:t>
      </w:r>
      <w:r w:rsidR="003B4934" w:rsidRPr="00165C10">
        <w:rPr>
          <w:rFonts w:ascii="Arial" w:hAnsi="Arial" w:cs="Arial"/>
        </w:rPr>
        <w:t>)</w:t>
      </w:r>
      <w:r w:rsidR="00304C09" w:rsidRPr="00165C10">
        <w:rPr>
          <w:rFonts w:ascii="Arial" w:hAnsi="Arial" w:cs="Arial"/>
        </w:rPr>
        <w:t>, neboť toto stanovisko bylo vydáno před 1</w:t>
      </w:r>
      <w:r w:rsidR="00942D3A">
        <w:rPr>
          <w:rFonts w:ascii="Arial" w:hAnsi="Arial" w:cs="Arial"/>
        </w:rPr>
        <w:t>3</w:t>
      </w:r>
      <w:r w:rsidR="00304C09" w:rsidRPr="00165C10">
        <w:rPr>
          <w:rFonts w:ascii="Arial" w:hAnsi="Arial" w:cs="Arial"/>
        </w:rPr>
        <w:t xml:space="preserve"> lety </w:t>
      </w:r>
      <w:r w:rsidR="00833EFA" w:rsidRPr="00165C10">
        <w:rPr>
          <w:rFonts w:ascii="Arial" w:hAnsi="Arial" w:cs="Arial"/>
        </w:rPr>
        <w:t>(přičemž podklady pro toto stanovisko jsou z</w:t>
      </w:r>
      <w:r w:rsidR="003B4934" w:rsidRPr="00165C10">
        <w:rPr>
          <w:rFonts w:ascii="Arial" w:hAnsi="Arial" w:cs="Arial"/>
        </w:rPr>
        <w:t xml:space="preserve"> </w:t>
      </w:r>
      <w:r w:rsidR="00833EFA" w:rsidRPr="00165C10">
        <w:rPr>
          <w:rFonts w:ascii="Arial" w:hAnsi="Arial" w:cs="Arial"/>
        </w:rPr>
        <w:t xml:space="preserve">ještě staršího data) </w:t>
      </w:r>
      <w:r w:rsidR="00304C09" w:rsidRPr="00165C10">
        <w:rPr>
          <w:rFonts w:ascii="Arial" w:hAnsi="Arial" w:cs="Arial"/>
        </w:rPr>
        <w:t xml:space="preserve">a nemůže tedy vyhodnotit vliv navrhované stavby na stávající stav životního prostředí v dotčeném území </w:t>
      </w:r>
      <w:r w:rsidR="00874203" w:rsidRPr="00165C10">
        <w:rPr>
          <w:rFonts w:ascii="Arial" w:hAnsi="Arial" w:cs="Arial"/>
          <w:color w:val="000000"/>
        </w:rPr>
        <w:t xml:space="preserve">(na </w:t>
      </w:r>
      <w:r w:rsidR="00304C09" w:rsidRPr="00165C10">
        <w:rPr>
          <w:rFonts w:ascii="Arial" w:hAnsi="Arial" w:cs="Arial"/>
          <w:color w:val="000000"/>
        </w:rPr>
        <w:t xml:space="preserve">uvedeném </w:t>
      </w:r>
      <w:r w:rsidR="00874203" w:rsidRPr="00165C10">
        <w:rPr>
          <w:rFonts w:ascii="Arial" w:hAnsi="Arial" w:cs="Arial"/>
          <w:color w:val="000000"/>
        </w:rPr>
        <w:t xml:space="preserve">nic nemění ani </w:t>
      </w:r>
      <w:r w:rsidR="00304C09" w:rsidRPr="00165C10">
        <w:rPr>
          <w:rFonts w:ascii="Arial" w:hAnsi="Arial" w:cs="Arial"/>
          <w:color w:val="000000"/>
        </w:rPr>
        <w:t>prodloužení platnosti tohoto stanoviska provedené Ministerstvem životního prostředí dne 27. 1. 2017, č. j. 50446/ENV/1629, a dne 2. 2024, č. j. MZP/2024/710/1364).</w:t>
      </w:r>
    </w:p>
    <w:p w14:paraId="257CA40E" w14:textId="77777777" w:rsidR="004A5357" w:rsidRPr="00165C10" w:rsidRDefault="004A5357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 xml:space="preserve">V proběhlém posouzení </w:t>
      </w:r>
      <w:r w:rsidR="009867D1">
        <w:rPr>
          <w:rFonts w:ascii="Arial" w:hAnsi="Arial" w:cs="Arial"/>
          <w:color w:val="000000"/>
        </w:rPr>
        <w:t xml:space="preserve">dle zákona č. 100/2001 Sb. </w:t>
      </w:r>
      <w:r w:rsidRPr="00165C10">
        <w:rPr>
          <w:rFonts w:ascii="Arial" w:hAnsi="Arial" w:cs="Arial"/>
          <w:color w:val="000000"/>
        </w:rPr>
        <w:t>nebyly a nemohly být posouzeny vlivy záměru na aktuální stav území (2024) i jeho výhled (r. 2030 ad.) ani kumulativní a synergické vlivy záměru s nynějším stavem přípravy dalších infrastrukturních staveb (silniční okruh kolem Prahy D0 518, 519 Ruzyně – Březiněves, železnice Praha - Letiště Ruzyně – Kladno</w:t>
      </w:r>
      <w:r w:rsidR="009867D1">
        <w:rPr>
          <w:rFonts w:ascii="Arial" w:hAnsi="Arial" w:cs="Arial"/>
          <w:color w:val="000000"/>
        </w:rPr>
        <w:t xml:space="preserve"> ad.</w:t>
      </w:r>
      <w:r w:rsidRPr="00165C10">
        <w:rPr>
          <w:rFonts w:ascii="Arial" w:hAnsi="Arial" w:cs="Arial"/>
          <w:color w:val="000000"/>
        </w:rPr>
        <w:t xml:space="preserve">) ani nemohly být zohledněny aktuální </w:t>
      </w:r>
      <w:r w:rsidR="009867D1">
        <w:rPr>
          <w:rFonts w:ascii="Arial" w:hAnsi="Arial" w:cs="Arial"/>
          <w:color w:val="000000"/>
        </w:rPr>
        <w:t xml:space="preserve">právní </w:t>
      </w:r>
      <w:r w:rsidRPr="00165C10">
        <w:rPr>
          <w:rFonts w:ascii="Arial" w:hAnsi="Arial" w:cs="Arial"/>
          <w:color w:val="000000"/>
        </w:rPr>
        <w:t>předpisy a strategi</w:t>
      </w:r>
      <w:r w:rsidR="009867D1">
        <w:rPr>
          <w:rFonts w:ascii="Arial" w:hAnsi="Arial" w:cs="Arial"/>
          <w:color w:val="000000"/>
        </w:rPr>
        <w:t>cké dokumenty</w:t>
      </w:r>
      <w:r w:rsidRPr="00165C10">
        <w:rPr>
          <w:rFonts w:ascii="Arial" w:hAnsi="Arial" w:cs="Arial"/>
          <w:color w:val="000000"/>
        </w:rPr>
        <w:t xml:space="preserve"> týkající se ochrany klimatu, snižování hluku (např. Akční plán snižování hluku pro aglomeraci Praha), udržitelného rozvoje ad.</w:t>
      </w:r>
    </w:p>
    <w:p w14:paraId="39AE8248" w14:textId="77777777" w:rsidR="00AB6914" w:rsidRPr="00165C10" w:rsidRDefault="008610D3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 xml:space="preserve">Kromě toho není </w:t>
      </w:r>
      <w:r w:rsidR="00AB6914" w:rsidRPr="00165C10">
        <w:rPr>
          <w:rFonts w:ascii="Arial" w:hAnsi="Arial" w:cs="Arial"/>
          <w:color w:val="000000"/>
        </w:rPr>
        <w:t>doloženo ani splnění všech podmínek uvedeného stanoviska.</w:t>
      </w:r>
    </w:p>
    <w:p w14:paraId="76C8E2CA" w14:textId="77777777" w:rsidR="00AB6914" w:rsidRPr="00165C10" w:rsidRDefault="00AB6914" w:rsidP="00BA3C0C">
      <w:pPr>
        <w:jc w:val="both"/>
        <w:rPr>
          <w:rFonts w:ascii="Arial" w:hAnsi="Arial" w:cs="Arial"/>
          <w:color w:val="000000"/>
        </w:rPr>
      </w:pPr>
    </w:p>
    <w:p w14:paraId="13B14909" w14:textId="77777777" w:rsidR="00AB6914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7</w:t>
      </w:r>
      <w:r w:rsidR="00AB6914" w:rsidRPr="00165C10">
        <w:rPr>
          <w:rFonts w:ascii="Arial" w:hAnsi="Arial" w:cs="Arial"/>
          <w:color w:val="000000"/>
          <w:u w:val="single"/>
        </w:rPr>
        <w:t>.</w:t>
      </w:r>
      <w:r w:rsidR="00AB6914" w:rsidRPr="00165C10">
        <w:rPr>
          <w:rFonts w:ascii="Arial" w:hAnsi="Arial" w:cs="Arial"/>
          <w:color w:val="000000"/>
        </w:rPr>
        <w:t xml:space="preserve"> Není též prokázán soulad </w:t>
      </w:r>
      <w:r w:rsidR="009867D1">
        <w:rPr>
          <w:rFonts w:ascii="Arial" w:hAnsi="Arial" w:cs="Arial"/>
          <w:color w:val="000000"/>
        </w:rPr>
        <w:t xml:space="preserve">záměru </w:t>
      </w:r>
      <w:r w:rsidR="00AB6914" w:rsidRPr="00F92DB5">
        <w:rPr>
          <w:rFonts w:ascii="Arial" w:hAnsi="Arial" w:cs="Arial"/>
          <w:color w:val="000000"/>
          <w:u w:val="single"/>
        </w:rPr>
        <w:t>s</w:t>
      </w:r>
      <w:r w:rsidR="00DE1D2F" w:rsidRPr="00F92DB5">
        <w:rPr>
          <w:rFonts w:ascii="Arial" w:hAnsi="Arial" w:cs="Arial"/>
          <w:color w:val="000000"/>
          <w:u w:val="single"/>
        </w:rPr>
        <w:t xml:space="preserve"> cíli a úkoly územního plánování </w:t>
      </w:r>
      <w:r w:rsidR="009867D1" w:rsidRPr="00F92DB5">
        <w:rPr>
          <w:rFonts w:ascii="Arial" w:hAnsi="Arial" w:cs="Arial"/>
          <w:color w:val="000000"/>
          <w:u w:val="single"/>
        </w:rPr>
        <w:t xml:space="preserve">ani s </w:t>
      </w:r>
      <w:r w:rsidR="00AB6914" w:rsidRPr="00F92DB5">
        <w:rPr>
          <w:rFonts w:ascii="Arial" w:hAnsi="Arial" w:cs="Arial"/>
          <w:color w:val="000000"/>
          <w:u w:val="single"/>
        </w:rPr>
        <w:t>územními plány</w:t>
      </w:r>
      <w:r w:rsidR="00AB6914" w:rsidRPr="00165C10">
        <w:rPr>
          <w:rFonts w:ascii="Arial" w:hAnsi="Arial" w:cs="Arial"/>
          <w:color w:val="000000"/>
        </w:rPr>
        <w:t xml:space="preserve"> </w:t>
      </w:r>
      <w:r w:rsidR="009867D1">
        <w:rPr>
          <w:rFonts w:ascii="Arial" w:hAnsi="Arial" w:cs="Arial"/>
          <w:color w:val="000000"/>
        </w:rPr>
        <w:t xml:space="preserve">Hlavního města Prahy a okolních </w:t>
      </w:r>
      <w:r w:rsidR="00AB6914" w:rsidRPr="00165C10">
        <w:rPr>
          <w:rFonts w:ascii="Arial" w:hAnsi="Arial" w:cs="Arial"/>
          <w:color w:val="000000"/>
        </w:rPr>
        <w:t xml:space="preserve">obcí </w:t>
      </w:r>
      <w:r w:rsidR="00DE1D2F" w:rsidRPr="00165C10">
        <w:rPr>
          <w:rFonts w:ascii="Arial" w:hAnsi="Arial" w:cs="Arial"/>
          <w:color w:val="000000"/>
        </w:rPr>
        <w:t>ani s nadřazenou územně plánovací dokumentací</w:t>
      </w:r>
      <w:r w:rsidR="00AB6914" w:rsidRPr="00165C10">
        <w:rPr>
          <w:rFonts w:ascii="Arial" w:hAnsi="Arial" w:cs="Arial"/>
          <w:color w:val="000000"/>
        </w:rPr>
        <w:t>.</w:t>
      </w:r>
    </w:p>
    <w:p w14:paraId="134B963E" w14:textId="77777777" w:rsidR="009867D1" w:rsidRPr="00165C10" w:rsidRDefault="009867D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Lze uvést například rozpor záměru s Politikou územního rozvoje ČR</w:t>
      </w:r>
      <w:r w:rsidR="006F4E6C">
        <w:rPr>
          <w:rFonts w:ascii="Arial" w:hAnsi="Arial" w:cs="Arial"/>
          <w:color w:val="000000"/>
        </w:rPr>
        <w:t>, jejíž r</w:t>
      </w:r>
      <w:r w:rsidRPr="009867D1">
        <w:rPr>
          <w:rFonts w:ascii="Arial" w:hAnsi="Arial" w:cs="Arial"/>
          <w:color w:val="000000"/>
        </w:rPr>
        <w:t>epublikov</w:t>
      </w:r>
      <w:r w:rsidR="006F4E6C">
        <w:rPr>
          <w:rFonts w:ascii="Arial" w:hAnsi="Arial" w:cs="Arial"/>
          <w:color w:val="000000"/>
        </w:rPr>
        <w:t>ou</w:t>
      </w:r>
      <w:r w:rsidRPr="009867D1">
        <w:rPr>
          <w:rFonts w:ascii="Arial" w:hAnsi="Arial" w:cs="Arial"/>
          <w:color w:val="000000"/>
        </w:rPr>
        <w:t xml:space="preserve"> priorit</w:t>
      </w:r>
      <w:r w:rsidR="006F4E6C">
        <w:rPr>
          <w:rFonts w:ascii="Arial" w:hAnsi="Arial" w:cs="Arial"/>
          <w:color w:val="000000"/>
        </w:rPr>
        <w:t>ou je (</w:t>
      </w:r>
      <w:r>
        <w:rPr>
          <w:rFonts w:ascii="Arial" w:hAnsi="Arial" w:cs="Arial"/>
          <w:color w:val="000000"/>
        </w:rPr>
        <w:t>24</w:t>
      </w:r>
      <w:r w:rsidRPr="009867D1">
        <w:rPr>
          <w:rFonts w:ascii="Arial" w:hAnsi="Arial" w:cs="Arial"/>
          <w:color w:val="000000"/>
        </w:rPr>
        <w:t xml:space="preserve">) </w:t>
      </w:r>
      <w:r w:rsidR="006F4E6C">
        <w:rPr>
          <w:rFonts w:ascii="Arial" w:hAnsi="Arial" w:cs="Arial"/>
          <w:color w:val="000000"/>
        </w:rPr>
        <w:t>„</w:t>
      </w:r>
      <w:r w:rsidRPr="006F4E6C">
        <w:rPr>
          <w:rFonts w:ascii="Arial" w:hAnsi="Arial" w:cs="Arial"/>
          <w:i/>
          <w:iCs/>
          <w:color w:val="000000"/>
        </w:rPr>
        <w:t xml:space="preserve">Vytvářet podmínky pro zvyšování bezpečnosti a plynulosti dopravy, ochrany a bezpečnosti obyvatelstva a </w:t>
      </w:r>
      <w:r w:rsidRPr="006F4E6C">
        <w:rPr>
          <w:rFonts w:ascii="Arial" w:hAnsi="Arial" w:cs="Arial"/>
          <w:i/>
          <w:iCs/>
          <w:color w:val="000000"/>
          <w:u w:val="single"/>
        </w:rPr>
        <w:t>zlepšování jeho ochrany před hlukem a emisemi</w:t>
      </w:r>
      <w:r w:rsidR="006F4E6C" w:rsidRPr="006F4E6C">
        <w:rPr>
          <w:rFonts w:ascii="Arial" w:hAnsi="Arial" w:cs="Arial"/>
          <w:i/>
          <w:iCs/>
          <w:color w:val="000000"/>
        </w:rPr>
        <w:t>…</w:t>
      </w:r>
      <w:r w:rsidR="006F4E6C">
        <w:rPr>
          <w:rFonts w:ascii="Arial" w:hAnsi="Arial" w:cs="Arial"/>
          <w:color w:val="000000"/>
        </w:rPr>
        <w:t>“.</w:t>
      </w:r>
    </w:p>
    <w:p w14:paraId="55CF964C" w14:textId="77777777" w:rsidR="00AE79AB" w:rsidRPr="00165C10" w:rsidRDefault="00AE79AB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>Dle § 18 odst. 1 zákona č. 183/206 Sb. je cílem územního plánování (tj. mj. i</w:t>
      </w:r>
      <w:r w:rsidR="003B4934" w:rsidRPr="00165C10">
        <w:rPr>
          <w:rFonts w:ascii="Arial" w:hAnsi="Arial" w:cs="Arial"/>
          <w:color w:val="000000"/>
        </w:rPr>
        <w:t xml:space="preserve"> rozhodování o </w:t>
      </w:r>
      <w:r w:rsidRPr="00165C10">
        <w:rPr>
          <w:rFonts w:ascii="Arial" w:hAnsi="Arial" w:cs="Arial"/>
          <w:color w:val="000000"/>
        </w:rPr>
        <w:t xml:space="preserve">umisťování staveb) vytvářet předpoklady pro výstavbu a pro udržitelný rozvoj území, spočívající ve vyváženém vztahu podmínek pro příznivé životní prostředí, pro hospodářský rozvoj a pro soudržnost společenství obyvatel území. Navrhovaný záměr však jde proti </w:t>
      </w:r>
      <w:r w:rsidR="003B4934" w:rsidRPr="00165C10">
        <w:rPr>
          <w:rFonts w:ascii="Arial" w:hAnsi="Arial" w:cs="Arial"/>
          <w:color w:val="000000"/>
        </w:rPr>
        <w:t>cílům a úkolům územního plánování, neboť odporuje zásadám u</w:t>
      </w:r>
      <w:r w:rsidRPr="00165C10">
        <w:rPr>
          <w:rFonts w:ascii="Arial" w:hAnsi="Arial" w:cs="Arial"/>
          <w:color w:val="000000"/>
        </w:rPr>
        <w:t xml:space="preserve">držitelného rozvoje, kdy ve značné části zastavěného </w:t>
      </w:r>
      <w:r w:rsidR="003B4934" w:rsidRPr="00165C10">
        <w:rPr>
          <w:rFonts w:ascii="Arial" w:hAnsi="Arial" w:cs="Arial"/>
          <w:color w:val="000000"/>
        </w:rPr>
        <w:t xml:space="preserve">obytného </w:t>
      </w:r>
      <w:r w:rsidRPr="00165C10">
        <w:rPr>
          <w:rFonts w:ascii="Arial" w:hAnsi="Arial" w:cs="Arial"/>
          <w:color w:val="000000"/>
        </w:rPr>
        <w:t xml:space="preserve">území </w:t>
      </w:r>
      <w:r w:rsidR="009867D1">
        <w:rPr>
          <w:rFonts w:ascii="Arial" w:hAnsi="Arial" w:cs="Arial"/>
          <w:color w:val="000000"/>
        </w:rPr>
        <w:t>H</w:t>
      </w:r>
      <w:r w:rsidRPr="00165C10">
        <w:rPr>
          <w:rFonts w:ascii="Arial" w:hAnsi="Arial" w:cs="Arial"/>
          <w:color w:val="000000"/>
        </w:rPr>
        <w:t>lavního města Prahy podstatně zhoršuje životní prostředí, aniž by to bylo vyváženo nezbytností hospodářského rozvoje letiště Praha, čímž narušuje soudržnost společenství obyvatel území; předmětný záměr nejenže neuspokojuje potřeby současné generace (ty jsou zcela uspokojeny současnou kapacitou a stavem letiště Praha), navíc ohrožuje podmínky života generací budoucích.</w:t>
      </w:r>
    </w:p>
    <w:p w14:paraId="17C5D048" w14:textId="77777777" w:rsidR="00AE79AB" w:rsidRPr="00165C10" w:rsidRDefault="00AE79AB" w:rsidP="007C3DA4">
      <w:pPr>
        <w:jc w:val="both"/>
        <w:rPr>
          <w:rFonts w:ascii="Arial" w:hAnsi="Arial" w:cs="Arial"/>
          <w:color w:val="000000"/>
        </w:rPr>
      </w:pPr>
    </w:p>
    <w:p w14:paraId="1AD41880" w14:textId="77777777" w:rsidR="009867D1" w:rsidRPr="00165C10" w:rsidRDefault="009867D1" w:rsidP="009867D1">
      <w:pPr>
        <w:ind w:firstLine="709"/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>Jak správně konstatuje Fórum pražských senátorů, „</w:t>
      </w:r>
      <w:r w:rsidRPr="00165C10">
        <w:rPr>
          <w:rFonts w:ascii="Arial" w:hAnsi="Arial" w:cs="Arial"/>
          <w:i/>
          <w:iCs/>
        </w:rPr>
        <w:t>výstavba paralelní ranveje na Letišti Václava Havla motivovaná výrazným zvýšením leteckého provozu není … v souladu se zásadami udržitelného rozvoje, ochranou klimatu a uchováním kvality života občanů v Praze a jejím okolí</w:t>
      </w:r>
      <w:r w:rsidRPr="00165C10">
        <w:rPr>
          <w:rFonts w:ascii="Arial" w:hAnsi="Arial" w:cs="Arial"/>
        </w:rPr>
        <w:t>“</w:t>
      </w:r>
      <w:r w:rsidRPr="009867D1">
        <w:rPr>
          <w:rFonts w:ascii="Arial" w:hAnsi="Arial" w:cs="Arial"/>
        </w:rPr>
        <w:t xml:space="preserve"> </w:t>
      </w:r>
      <w:r w:rsidRPr="00165C10">
        <w:rPr>
          <w:rFonts w:ascii="Arial" w:hAnsi="Arial" w:cs="Arial"/>
        </w:rPr>
        <w:t>(</w:t>
      </w:r>
      <w:hyperlink r:id="rId9" w:history="1">
        <w:r w:rsidRPr="00165C10">
          <w:rPr>
            <w:rStyle w:val="Hypertextovodkaz"/>
            <w:rFonts w:ascii="Arial" w:hAnsi="Arial" w:cs="Arial"/>
            <w:color w:val="auto"/>
            <w:u w:val="none"/>
          </w:rPr>
          <w:t>https://www.senat.cz/zpravodajstvi/</w:t>
        </w:r>
      </w:hyperlink>
      <w:r w:rsidRPr="00165C10">
        <w:rPr>
          <w:rFonts w:ascii="Arial" w:hAnsi="Arial" w:cs="Arial"/>
        </w:rPr>
        <w:t>zprava.php?id=2977</w:t>
      </w:r>
      <w:r>
        <w:rPr>
          <w:rFonts w:ascii="Arial" w:hAnsi="Arial" w:cs="Arial"/>
        </w:rPr>
        <w:t>; na celý tam uvedený text zde plně odkazuji</w:t>
      </w:r>
      <w:r w:rsidRPr="00165C1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5BC9EC5" w14:textId="77777777" w:rsidR="009867D1" w:rsidRDefault="009867D1" w:rsidP="00D14B60">
      <w:pPr>
        <w:ind w:firstLine="708"/>
        <w:jc w:val="both"/>
        <w:rPr>
          <w:rFonts w:ascii="Arial" w:hAnsi="Arial" w:cs="Arial"/>
        </w:rPr>
      </w:pPr>
    </w:p>
    <w:p w14:paraId="4F499A76" w14:textId="77777777" w:rsidR="002D5EEA" w:rsidRPr="00165C10" w:rsidRDefault="002D5EEA" w:rsidP="008610D3">
      <w:pPr>
        <w:spacing w:before="120"/>
        <w:ind w:firstLine="708"/>
        <w:jc w:val="both"/>
        <w:rPr>
          <w:rFonts w:ascii="Arial" w:hAnsi="Arial" w:cs="Arial"/>
          <w:color w:val="000000"/>
          <w:u w:val="single"/>
        </w:rPr>
      </w:pPr>
      <w:r w:rsidRPr="00165C10">
        <w:rPr>
          <w:rFonts w:ascii="Arial" w:hAnsi="Arial" w:cs="Arial"/>
          <w:color w:val="000000"/>
          <w:u w:val="single"/>
        </w:rPr>
        <w:t>Z</w:t>
      </w:r>
      <w:r w:rsidR="009867D1">
        <w:rPr>
          <w:rFonts w:ascii="Arial" w:hAnsi="Arial" w:cs="Arial"/>
          <w:color w:val="000000"/>
          <w:u w:val="single"/>
        </w:rPr>
        <w:t>e všech</w:t>
      </w:r>
      <w:r w:rsidRPr="00165C10">
        <w:rPr>
          <w:rFonts w:ascii="Arial" w:hAnsi="Arial" w:cs="Arial"/>
          <w:color w:val="000000"/>
          <w:u w:val="single"/>
        </w:rPr>
        <w:t> výše uvedených důvodů s umístěním stavby dopravní infrastruktury - paralelní dráha RWY 06R/24L o délce 3 100 m Letiště Praha, Ruzyně, navržené na pozemcích v katastrálních územích Dobrovíz, Hostivice, Litovice, Přední Kopanina a Ruzyně, nesouhlasím; tuto stavbu nelze z důvodů uvedených výše umístit.</w:t>
      </w:r>
    </w:p>
    <w:p w14:paraId="55B7716A" w14:textId="77777777" w:rsidR="00CE2F0F" w:rsidRPr="00165C10" w:rsidRDefault="00CE2F0F" w:rsidP="00062D11">
      <w:pPr>
        <w:spacing w:before="120" w:after="120"/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  <w:t>V </w:t>
      </w:r>
      <w:r w:rsidR="00DC38D0" w:rsidRPr="00165C10">
        <w:rPr>
          <w:rFonts w:ascii="Arial" w:hAnsi="Arial" w:cs="Arial"/>
          <w:highlight w:val="yellow"/>
        </w:rPr>
        <w:t>_____</w:t>
      </w:r>
      <w:r w:rsidR="00062D11">
        <w:rPr>
          <w:rFonts w:ascii="Arial" w:hAnsi="Arial" w:cs="Arial"/>
          <w:highlight w:val="yellow"/>
        </w:rPr>
        <w:t>__</w:t>
      </w:r>
      <w:r w:rsidR="00DC38D0" w:rsidRPr="00165C10">
        <w:rPr>
          <w:rFonts w:ascii="Arial" w:hAnsi="Arial" w:cs="Arial"/>
          <w:highlight w:val="yellow"/>
        </w:rPr>
        <w:t>____</w:t>
      </w:r>
      <w:r w:rsidRPr="00165C10">
        <w:rPr>
          <w:rFonts w:ascii="Arial" w:hAnsi="Arial" w:cs="Arial"/>
        </w:rPr>
        <w:t xml:space="preserve"> dne </w:t>
      </w:r>
      <w:r w:rsidR="00DC38D0" w:rsidRPr="00165C10">
        <w:rPr>
          <w:rFonts w:ascii="Arial" w:hAnsi="Arial" w:cs="Arial"/>
          <w:highlight w:val="yellow"/>
        </w:rPr>
        <w:t>______</w:t>
      </w:r>
      <w:r w:rsidRPr="00165C10">
        <w:rPr>
          <w:rFonts w:ascii="Arial" w:hAnsi="Arial" w:cs="Arial"/>
        </w:rPr>
        <w:t xml:space="preserve"> 2024</w:t>
      </w:r>
    </w:p>
    <w:p w14:paraId="7986D375" w14:textId="77777777" w:rsidR="00677DC0" w:rsidRDefault="00677DC0" w:rsidP="00677DC0">
      <w:pPr>
        <w:jc w:val="both"/>
        <w:rPr>
          <w:rFonts w:ascii="Arial" w:hAnsi="Arial" w:cs="Arial"/>
        </w:rPr>
      </w:pPr>
    </w:p>
    <w:p w14:paraId="446B3B8C" w14:textId="77777777" w:rsidR="00677DC0" w:rsidRPr="00165C10" w:rsidRDefault="00677DC0" w:rsidP="00677DC0">
      <w:pPr>
        <w:jc w:val="both"/>
        <w:rPr>
          <w:rFonts w:ascii="Arial" w:hAnsi="Arial" w:cs="Arial"/>
          <w:snapToGrid w:val="0"/>
        </w:rPr>
      </w:pPr>
      <w:r w:rsidRPr="00165C10">
        <w:rPr>
          <w:rFonts w:ascii="Arial" w:hAnsi="Arial" w:cs="Arial"/>
          <w:snapToGrid w:val="0"/>
          <w:highlight w:val="yellow"/>
        </w:rPr>
        <w:t>___________</w:t>
      </w:r>
      <w:r w:rsidRPr="00165C10">
        <w:rPr>
          <w:rFonts w:ascii="Arial" w:hAnsi="Arial" w:cs="Arial"/>
          <w:snapToGrid w:val="0"/>
        </w:rPr>
        <w:t xml:space="preserve">  </w:t>
      </w:r>
      <w:r w:rsidRPr="00165C10">
        <w:rPr>
          <w:rFonts w:ascii="Arial" w:hAnsi="Arial" w:cs="Arial"/>
          <w:snapToGrid w:val="0"/>
          <w:highlight w:val="yellow"/>
        </w:rPr>
        <w:t>_____________________</w:t>
      </w:r>
      <w:r w:rsidRPr="00165C10">
        <w:rPr>
          <w:rFonts w:ascii="Arial" w:hAnsi="Arial" w:cs="Arial"/>
          <w:snapToGrid w:val="0"/>
        </w:rPr>
        <w:t xml:space="preserve"> </w:t>
      </w:r>
      <w:r w:rsidR="009867D1">
        <w:rPr>
          <w:rFonts w:ascii="Arial" w:hAnsi="Arial" w:cs="Arial"/>
          <w:snapToGrid w:val="0"/>
        </w:rPr>
        <w:t xml:space="preserve"> </w:t>
      </w:r>
      <w:r w:rsidRPr="00165C10">
        <w:rPr>
          <w:rFonts w:ascii="Arial" w:hAnsi="Arial" w:cs="Arial"/>
          <w:snapToGrid w:val="0"/>
          <w:highlight w:val="yellow"/>
        </w:rPr>
        <w:t>__________</w:t>
      </w:r>
      <w:r w:rsidRPr="00165C10">
        <w:rPr>
          <w:rFonts w:ascii="Arial" w:hAnsi="Arial" w:cs="Arial"/>
          <w:snapToGrid w:val="0"/>
        </w:rPr>
        <w:t xml:space="preserve">  </w:t>
      </w:r>
      <w:r w:rsidRPr="00165C10">
        <w:rPr>
          <w:rFonts w:ascii="Arial" w:hAnsi="Arial" w:cs="Arial"/>
          <w:snapToGrid w:val="0"/>
          <w:highlight w:val="yellow"/>
        </w:rPr>
        <w:t>___________________________________</w:t>
      </w:r>
    </w:p>
    <w:p w14:paraId="60D83011" w14:textId="77777777" w:rsidR="00677DC0" w:rsidRPr="00165C10" w:rsidRDefault="00677DC0" w:rsidP="00677DC0">
      <w:pPr>
        <w:jc w:val="both"/>
        <w:rPr>
          <w:rFonts w:ascii="Arial" w:hAnsi="Arial" w:cs="Arial"/>
          <w:snapToGrid w:val="0"/>
        </w:rPr>
      </w:pPr>
      <w:r w:rsidRPr="00165C10">
        <w:rPr>
          <w:rFonts w:ascii="Arial" w:hAnsi="Arial" w:cs="Arial"/>
          <w:snapToGrid w:val="0"/>
        </w:rPr>
        <w:t>podpis</w:t>
      </w:r>
      <w:r w:rsidRPr="00165C10">
        <w:rPr>
          <w:rFonts w:ascii="Arial" w:hAnsi="Arial" w:cs="Arial"/>
          <w:snapToGrid w:val="0"/>
        </w:rPr>
        <w:tab/>
      </w:r>
      <w:r w:rsidRPr="00165C10">
        <w:rPr>
          <w:rFonts w:ascii="Arial" w:hAnsi="Arial" w:cs="Arial"/>
          <w:snapToGrid w:val="0"/>
        </w:rPr>
        <w:tab/>
        <w:t>jméno</w:t>
      </w:r>
      <w:r w:rsidR="009867D1">
        <w:rPr>
          <w:rFonts w:ascii="Arial" w:hAnsi="Arial" w:cs="Arial"/>
          <w:snapToGrid w:val="0"/>
        </w:rPr>
        <w:t xml:space="preserve"> a</w:t>
      </w:r>
      <w:r w:rsidRPr="00165C10">
        <w:rPr>
          <w:rFonts w:ascii="Arial" w:hAnsi="Arial" w:cs="Arial"/>
          <w:snapToGrid w:val="0"/>
        </w:rPr>
        <w:t xml:space="preserve"> příjmení </w:t>
      </w:r>
      <w:r w:rsidRPr="00165C10">
        <w:rPr>
          <w:rFonts w:ascii="Arial" w:hAnsi="Arial" w:cs="Arial"/>
          <w:snapToGrid w:val="0"/>
        </w:rPr>
        <w:tab/>
        <w:t xml:space="preserve">    dat. narození </w:t>
      </w:r>
      <w:r w:rsidR="009867D1">
        <w:rPr>
          <w:rFonts w:ascii="Arial" w:hAnsi="Arial" w:cs="Arial"/>
          <w:snapToGrid w:val="0"/>
        </w:rPr>
        <w:t xml:space="preserve"> </w:t>
      </w:r>
      <w:r w:rsidRPr="00165C10">
        <w:rPr>
          <w:rFonts w:ascii="Arial" w:hAnsi="Arial" w:cs="Arial"/>
          <w:snapToGrid w:val="0"/>
        </w:rPr>
        <w:t>bydliště</w:t>
      </w:r>
    </w:p>
    <w:p w14:paraId="60B8DD95" w14:textId="77777777" w:rsidR="00062D11" w:rsidRDefault="00062D11" w:rsidP="00062D11">
      <w:pPr>
        <w:jc w:val="both"/>
        <w:rPr>
          <w:rFonts w:ascii="Arial" w:hAnsi="Arial" w:cs="Arial"/>
          <w:snapToGrid w:val="0"/>
        </w:rPr>
      </w:pPr>
    </w:p>
    <w:p w14:paraId="2F197C10" w14:textId="77777777" w:rsidR="00677DC0" w:rsidRDefault="00677DC0" w:rsidP="00062D11">
      <w:pPr>
        <w:jc w:val="both"/>
        <w:rPr>
          <w:rFonts w:ascii="Arial" w:hAnsi="Arial" w:cs="Arial"/>
          <w:snapToGrid w:val="0"/>
        </w:rPr>
      </w:pPr>
      <w:r w:rsidRPr="00165C10">
        <w:rPr>
          <w:rFonts w:ascii="Arial" w:hAnsi="Arial" w:cs="Arial"/>
          <w:snapToGrid w:val="0"/>
        </w:rPr>
        <w:t xml:space="preserve">vlastník domu č. p. </w:t>
      </w:r>
      <w:r w:rsidRPr="00165C10">
        <w:rPr>
          <w:rFonts w:ascii="Arial" w:hAnsi="Arial" w:cs="Arial"/>
          <w:snapToGrid w:val="0"/>
          <w:highlight w:val="yellow"/>
        </w:rPr>
        <w:t>_________</w:t>
      </w:r>
      <w:r w:rsidRPr="00165C10">
        <w:rPr>
          <w:rFonts w:ascii="Arial" w:hAnsi="Arial" w:cs="Arial"/>
          <w:snapToGrid w:val="0"/>
        </w:rPr>
        <w:t xml:space="preserve"> a pozemku p. č. </w:t>
      </w:r>
      <w:r w:rsidRPr="00165C10">
        <w:rPr>
          <w:rFonts w:ascii="Arial" w:hAnsi="Arial" w:cs="Arial"/>
          <w:snapToGrid w:val="0"/>
          <w:highlight w:val="yellow"/>
          <w:u w:val="single"/>
          <w:vertAlign w:val="subscript"/>
        </w:rPr>
        <w:t>___________________</w:t>
      </w:r>
      <w:r w:rsidRPr="00165C10">
        <w:rPr>
          <w:rFonts w:ascii="Arial" w:hAnsi="Arial" w:cs="Arial"/>
          <w:snapToGrid w:val="0"/>
        </w:rPr>
        <w:t xml:space="preserve"> k. ú. </w:t>
      </w:r>
      <w:r w:rsidRPr="00165C10">
        <w:rPr>
          <w:rFonts w:ascii="Arial" w:hAnsi="Arial" w:cs="Arial"/>
          <w:snapToGrid w:val="0"/>
          <w:highlight w:val="yellow"/>
        </w:rPr>
        <w:t>____________</w:t>
      </w:r>
      <w:r w:rsidR="009867D1">
        <w:rPr>
          <w:rFonts w:ascii="Arial" w:hAnsi="Arial" w:cs="Arial"/>
          <w:snapToGrid w:val="0"/>
          <w:highlight w:val="yellow"/>
        </w:rPr>
        <w:t>_</w:t>
      </w:r>
    </w:p>
    <w:p w14:paraId="7FB950F8" w14:textId="77777777" w:rsidR="00062D11" w:rsidRDefault="00062D11" w:rsidP="00062D11">
      <w:pPr>
        <w:jc w:val="both"/>
        <w:rPr>
          <w:rFonts w:ascii="Arial" w:hAnsi="Arial" w:cs="Arial"/>
          <w:i/>
          <w:iCs/>
          <w:snapToGrid w:val="0"/>
          <w:highlight w:val="yellow"/>
        </w:rPr>
      </w:pPr>
      <w:r w:rsidRPr="00062D11">
        <w:rPr>
          <w:rFonts w:ascii="Arial" w:hAnsi="Arial" w:cs="Arial"/>
          <w:i/>
          <w:iCs/>
          <w:snapToGrid w:val="0"/>
          <w:highlight w:val="yellow"/>
        </w:rPr>
        <w:t>varianta pro vlastníky bytů:</w:t>
      </w:r>
    </w:p>
    <w:p w14:paraId="03642E29" w14:textId="77777777" w:rsidR="00062D11" w:rsidRDefault="00062D11" w:rsidP="00062D11">
      <w:pPr>
        <w:jc w:val="both"/>
        <w:rPr>
          <w:rFonts w:ascii="Arial" w:hAnsi="Arial" w:cs="Arial"/>
          <w:i/>
          <w:iCs/>
          <w:snapToGrid w:val="0"/>
          <w:highlight w:val="yellow"/>
        </w:rPr>
      </w:pPr>
    </w:p>
    <w:p w14:paraId="354B9C4F" w14:textId="77777777" w:rsidR="00677DC0" w:rsidRPr="00062D11" w:rsidRDefault="00677DC0" w:rsidP="00062D11">
      <w:pPr>
        <w:jc w:val="both"/>
        <w:rPr>
          <w:rFonts w:ascii="Arial" w:hAnsi="Arial" w:cs="Arial"/>
          <w:i/>
          <w:iCs/>
          <w:snapToGrid w:val="0"/>
          <w:highlight w:val="yellow"/>
        </w:rPr>
      </w:pPr>
      <w:r w:rsidRPr="00165C10">
        <w:rPr>
          <w:rFonts w:ascii="Arial" w:hAnsi="Arial" w:cs="Arial"/>
          <w:snapToGrid w:val="0"/>
          <w:highlight w:val="yellow"/>
        </w:rPr>
        <w:t>vlastník bytu č. _________ v domě č. p. ___________ na pozemku p. č. ____________ k. ú. ____________ a spoluvlastník této budovy a tohoto pozemku</w:t>
      </w:r>
    </w:p>
    <w:sectPr w:rsidR="00677DC0" w:rsidRPr="00062D11" w:rsidSect="00062D11">
      <w:footerReference w:type="default" r:id="rId10"/>
      <w:type w:val="continuous"/>
      <w:pgSz w:w="11906" w:h="16838"/>
      <w:pgMar w:top="1304" w:right="1304" w:bottom="1304" w:left="130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3FF2" w14:textId="77777777" w:rsidR="00A901C9" w:rsidRDefault="00A901C9">
      <w:r>
        <w:separator/>
      </w:r>
    </w:p>
  </w:endnote>
  <w:endnote w:type="continuationSeparator" w:id="0">
    <w:p w14:paraId="6405B8CC" w14:textId="77777777" w:rsidR="00A901C9" w:rsidRDefault="00A9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67D0" w14:textId="77777777" w:rsidR="002B554B" w:rsidRDefault="002B554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56182FC" w14:textId="77777777" w:rsidR="002B554B" w:rsidRDefault="002B55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655FD" w14:textId="77777777" w:rsidR="00A901C9" w:rsidRDefault="00A901C9">
      <w:r>
        <w:separator/>
      </w:r>
    </w:p>
  </w:footnote>
  <w:footnote w:type="continuationSeparator" w:id="0">
    <w:p w14:paraId="6512F6BA" w14:textId="77777777" w:rsidR="00A901C9" w:rsidRDefault="00A9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D3B7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F4A6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B26C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CC4B3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8D33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5D4E39"/>
    <w:multiLevelType w:val="hybridMultilevel"/>
    <w:tmpl w:val="FFFFFFFF"/>
    <w:lvl w:ilvl="0" w:tplc="5FBAFE4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074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7E5441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A96042"/>
    <w:multiLevelType w:val="hybridMultilevel"/>
    <w:tmpl w:val="FFFFFFFF"/>
    <w:lvl w:ilvl="0" w:tplc="142E7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C51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E5565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AC210B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32BA46FA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355253A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201DC0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362B5B61"/>
    <w:multiLevelType w:val="hybridMultilevel"/>
    <w:tmpl w:val="FFFFFFFF"/>
    <w:lvl w:ilvl="0" w:tplc="5FBAFE4C">
      <w:start w:val="3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7F043DA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B2B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BB43F2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643338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DE47E3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995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4086B2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403A35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24DBF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61FF2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BC2E048">
      <w:start w:val="3"/>
      <w:numFmt w:val="bullet"/>
      <w:lvlText w:val="-"/>
      <w:lvlJc w:val="left"/>
      <w:pPr>
        <w:ind w:left="3228" w:hanging="360"/>
      </w:pPr>
      <w:rPr>
        <w:rFonts w:ascii="Times New Roman" w:eastAsiaTheme="minorEastAsia" w:hAnsi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FB0B86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5F9108F9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60014A4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F6779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F73ECE"/>
    <w:multiLevelType w:val="singleLevel"/>
    <w:tmpl w:val="FFFFFFFF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2" w15:restartNumberingAfterBreak="0">
    <w:nsid w:val="66A46F96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DB7A74"/>
    <w:multiLevelType w:val="singleLevel"/>
    <w:tmpl w:val="FFFFFFFF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4" w15:restartNumberingAfterBreak="0">
    <w:nsid w:val="71E11783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CB2018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00E47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16871">
    <w:abstractNumId w:val="12"/>
  </w:num>
  <w:num w:numId="2" w16cid:durableId="1190022009">
    <w:abstractNumId w:val="15"/>
  </w:num>
  <w:num w:numId="3" w16cid:durableId="342972418">
    <w:abstractNumId w:val="13"/>
  </w:num>
  <w:num w:numId="4" w16cid:durableId="2051832003">
    <w:abstractNumId w:val="33"/>
  </w:num>
  <w:num w:numId="5" w16cid:durableId="564488712">
    <w:abstractNumId w:val="33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</w:rPr>
      </w:lvl>
    </w:lvlOverride>
  </w:num>
  <w:num w:numId="6" w16cid:durableId="2055734530">
    <w:abstractNumId w:val="31"/>
  </w:num>
  <w:num w:numId="7" w16cid:durableId="1377659791">
    <w:abstractNumId w:val="27"/>
  </w:num>
  <w:num w:numId="8" w16cid:durableId="555438364">
    <w:abstractNumId w:val="28"/>
  </w:num>
  <w:num w:numId="9" w16cid:durableId="1460536396">
    <w:abstractNumId w:val="0"/>
  </w:num>
  <w:num w:numId="10" w16cid:durableId="2100371869">
    <w:abstractNumId w:val="8"/>
  </w:num>
  <w:num w:numId="11" w16cid:durableId="885676780">
    <w:abstractNumId w:val="29"/>
  </w:num>
  <w:num w:numId="12" w16cid:durableId="1342702742">
    <w:abstractNumId w:val="11"/>
  </w:num>
  <w:num w:numId="13" w16cid:durableId="327169831">
    <w:abstractNumId w:val="3"/>
  </w:num>
  <w:num w:numId="14" w16cid:durableId="508522593">
    <w:abstractNumId w:val="14"/>
  </w:num>
  <w:num w:numId="15" w16cid:durableId="2074618257">
    <w:abstractNumId w:val="20"/>
  </w:num>
  <w:num w:numId="16" w16cid:durableId="1474981584">
    <w:abstractNumId w:val="36"/>
  </w:num>
  <w:num w:numId="17" w16cid:durableId="1780879718">
    <w:abstractNumId w:val="19"/>
  </w:num>
  <w:num w:numId="18" w16cid:durableId="571354028">
    <w:abstractNumId w:val="26"/>
  </w:num>
  <w:num w:numId="19" w16cid:durableId="694574385">
    <w:abstractNumId w:val="17"/>
  </w:num>
  <w:num w:numId="20" w16cid:durableId="2096242527">
    <w:abstractNumId w:val="25"/>
  </w:num>
  <w:num w:numId="21" w16cid:durableId="860125944">
    <w:abstractNumId w:val="30"/>
  </w:num>
  <w:num w:numId="22" w16cid:durableId="1423798452">
    <w:abstractNumId w:val="5"/>
  </w:num>
  <w:num w:numId="23" w16cid:durableId="2001543838">
    <w:abstractNumId w:val="34"/>
  </w:num>
  <w:num w:numId="24" w16cid:durableId="1242522948">
    <w:abstractNumId w:val="1"/>
  </w:num>
  <w:num w:numId="25" w16cid:durableId="1030648689">
    <w:abstractNumId w:val="10"/>
  </w:num>
  <w:num w:numId="26" w16cid:durableId="14044869">
    <w:abstractNumId w:val="32"/>
  </w:num>
  <w:num w:numId="27" w16cid:durableId="757484128">
    <w:abstractNumId w:val="7"/>
  </w:num>
  <w:num w:numId="28" w16cid:durableId="263072563">
    <w:abstractNumId w:val="4"/>
  </w:num>
  <w:num w:numId="29" w16cid:durableId="161971818">
    <w:abstractNumId w:val="21"/>
  </w:num>
  <w:num w:numId="30" w16cid:durableId="1774594697">
    <w:abstractNumId w:val="23"/>
  </w:num>
  <w:num w:numId="31" w16cid:durableId="275410105">
    <w:abstractNumId w:val="6"/>
  </w:num>
  <w:num w:numId="32" w16cid:durableId="902104438">
    <w:abstractNumId w:val="2"/>
  </w:num>
  <w:num w:numId="33" w16cid:durableId="1026099491">
    <w:abstractNumId w:val="16"/>
  </w:num>
  <w:num w:numId="34" w16cid:durableId="654259549">
    <w:abstractNumId w:val="24"/>
  </w:num>
  <w:num w:numId="35" w16cid:durableId="1813137284">
    <w:abstractNumId w:val="35"/>
  </w:num>
  <w:num w:numId="36" w16cid:durableId="1761756798">
    <w:abstractNumId w:val="9"/>
  </w:num>
  <w:num w:numId="37" w16cid:durableId="357051505">
    <w:abstractNumId w:val="22"/>
  </w:num>
  <w:num w:numId="38" w16cid:durableId="7777918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6"/>
    <w:rsid w:val="0000666A"/>
    <w:rsid w:val="00021590"/>
    <w:rsid w:val="00033EB2"/>
    <w:rsid w:val="00036F8C"/>
    <w:rsid w:val="00044717"/>
    <w:rsid w:val="00045D69"/>
    <w:rsid w:val="0004736E"/>
    <w:rsid w:val="0005308F"/>
    <w:rsid w:val="00055872"/>
    <w:rsid w:val="00057E1E"/>
    <w:rsid w:val="00062D11"/>
    <w:rsid w:val="0007221A"/>
    <w:rsid w:val="00076447"/>
    <w:rsid w:val="00092EE3"/>
    <w:rsid w:val="00093991"/>
    <w:rsid w:val="000A1400"/>
    <w:rsid w:val="000A20DC"/>
    <w:rsid w:val="000A4EE0"/>
    <w:rsid w:val="000A6F47"/>
    <w:rsid w:val="000B3FAC"/>
    <w:rsid w:val="000B46B4"/>
    <w:rsid w:val="000B5BFA"/>
    <w:rsid w:val="000C7E6D"/>
    <w:rsid w:val="000E563D"/>
    <w:rsid w:val="000E59B0"/>
    <w:rsid w:val="00145367"/>
    <w:rsid w:val="00157AFB"/>
    <w:rsid w:val="00165C10"/>
    <w:rsid w:val="00166ECD"/>
    <w:rsid w:val="00174F90"/>
    <w:rsid w:val="001835B2"/>
    <w:rsid w:val="00192FA0"/>
    <w:rsid w:val="00193D69"/>
    <w:rsid w:val="001B0D01"/>
    <w:rsid w:val="001C0EAE"/>
    <w:rsid w:val="001D0F2C"/>
    <w:rsid w:val="001E75FB"/>
    <w:rsid w:val="001F7AFA"/>
    <w:rsid w:val="00222014"/>
    <w:rsid w:val="00224852"/>
    <w:rsid w:val="00225107"/>
    <w:rsid w:val="0022740D"/>
    <w:rsid w:val="00231CB0"/>
    <w:rsid w:val="002378F5"/>
    <w:rsid w:val="00256918"/>
    <w:rsid w:val="00261B81"/>
    <w:rsid w:val="0026444C"/>
    <w:rsid w:val="00295408"/>
    <w:rsid w:val="002A105C"/>
    <w:rsid w:val="002B03C0"/>
    <w:rsid w:val="002B2B38"/>
    <w:rsid w:val="002B4C44"/>
    <w:rsid w:val="002B554B"/>
    <w:rsid w:val="002C0DD6"/>
    <w:rsid w:val="002D077D"/>
    <w:rsid w:val="002D3C19"/>
    <w:rsid w:val="002D5EEA"/>
    <w:rsid w:val="002E33D6"/>
    <w:rsid w:val="0030345C"/>
    <w:rsid w:val="00304C09"/>
    <w:rsid w:val="00316C69"/>
    <w:rsid w:val="00320427"/>
    <w:rsid w:val="003219E5"/>
    <w:rsid w:val="00335C73"/>
    <w:rsid w:val="00336E13"/>
    <w:rsid w:val="00344687"/>
    <w:rsid w:val="00344C35"/>
    <w:rsid w:val="00355576"/>
    <w:rsid w:val="00366153"/>
    <w:rsid w:val="00370F51"/>
    <w:rsid w:val="003751DA"/>
    <w:rsid w:val="003A02D0"/>
    <w:rsid w:val="003B0F50"/>
    <w:rsid w:val="003B4934"/>
    <w:rsid w:val="003C2ABD"/>
    <w:rsid w:val="003C436C"/>
    <w:rsid w:val="003D33A7"/>
    <w:rsid w:val="003D4B32"/>
    <w:rsid w:val="003E0F38"/>
    <w:rsid w:val="003E3CD1"/>
    <w:rsid w:val="003F37D9"/>
    <w:rsid w:val="003F60E1"/>
    <w:rsid w:val="004106CB"/>
    <w:rsid w:val="004135C7"/>
    <w:rsid w:val="004229D6"/>
    <w:rsid w:val="00432471"/>
    <w:rsid w:val="0044091F"/>
    <w:rsid w:val="004533B4"/>
    <w:rsid w:val="00456CBD"/>
    <w:rsid w:val="0045707E"/>
    <w:rsid w:val="004644D8"/>
    <w:rsid w:val="0047083C"/>
    <w:rsid w:val="00474DC8"/>
    <w:rsid w:val="00481661"/>
    <w:rsid w:val="00482748"/>
    <w:rsid w:val="00490BF8"/>
    <w:rsid w:val="0049117F"/>
    <w:rsid w:val="0049126F"/>
    <w:rsid w:val="00494632"/>
    <w:rsid w:val="004A0E5B"/>
    <w:rsid w:val="004A5357"/>
    <w:rsid w:val="004A78BB"/>
    <w:rsid w:val="004B2FC0"/>
    <w:rsid w:val="004B4A97"/>
    <w:rsid w:val="004B7208"/>
    <w:rsid w:val="004B757F"/>
    <w:rsid w:val="004C05F9"/>
    <w:rsid w:val="004C0B59"/>
    <w:rsid w:val="004C59B5"/>
    <w:rsid w:val="004D5D17"/>
    <w:rsid w:val="004E2337"/>
    <w:rsid w:val="004E64CC"/>
    <w:rsid w:val="004F1D52"/>
    <w:rsid w:val="00506107"/>
    <w:rsid w:val="00506954"/>
    <w:rsid w:val="00516705"/>
    <w:rsid w:val="0051786C"/>
    <w:rsid w:val="00531739"/>
    <w:rsid w:val="00540D7A"/>
    <w:rsid w:val="00543E75"/>
    <w:rsid w:val="00552E5F"/>
    <w:rsid w:val="00575942"/>
    <w:rsid w:val="005842FD"/>
    <w:rsid w:val="0058637D"/>
    <w:rsid w:val="005B39F2"/>
    <w:rsid w:val="005C7EEB"/>
    <w:rsid w:val="005D22FD"/>
    <w:rsid w:val="005D5A63"/>
    <w:rsid w:val="005E2F61"/>
    <w:rsid w:val="005E7062"/>
    <w:rsid w:val="005F0A7A"/>
    <w:rsid w:val="00614EE7"/>
    <w:rsid w:val="00625D1E"/>
    <w:rsid w:val="00627404"/>
    <w:rsid w:val="00630FEB"/>
    <w:rsid w:val="0063485B"/>
    <w:rsid w:val="006415C6"/>
    <w:rsid w:val="006540A5"/>
    <w:rsid w:val="00657577"/>
    <w:rsid w:val="0066065A"/>
    <w:rsid w:val="00663147"/>
    <w:rsid w:val="00677DC0"/>
    <w:rsid w:val="00683CA8"/>
    <w:rsid w:val="0068464E"/>
    <w:rsid w:val="00696E06"/>
    <w:rsid w:val="006A1F5D"/>
    <w:rsid w:val="006A2E97"/>
    <w:rsid w:val="006B145D"/>
    <w:rsid w:val="006D00EB"/>
    <w:rsid w:val="006D7F85"/>
    <w:rsid w:val="006E25BD"/>
    <w:rsid w:val="006E6A8E"/>
    <w:rsid w:val="006E6C65"/>
    <w:rsid w:val="006F4E6C"/>
    <w:rsid w:val="00704A6D"/>
    <w:rsid w:val="007209AD"/>
    <w:rsid w:val="00725249"/>
    <w:rsid w:val="007263FE"/>
    <w:rsid w:val="0073587C"/>
    <w:rsid w:val="0074314A"/>
    <w:rsid w:val="00743F4E"/>
    <w:rsid w:val="00745BCF"/>
    <w:rsid w:val="00750B99"/>
    <w:rsid w:val="00753565"/>
    <w:rsid w:val="0075411F"/>
    <w:rsid w:val="007601B8"/>
    <w:rsid w:val="00763CC0"/>
    <w:rsid w:val="00777843"/>
    <w:rsid w:val="007955C7"/>
    <w:rsid w:val="007A2B73"/>
    <w:rsid w:val="007B3065"/>
    <w:rsid w:val="007B5F26"/>
    <w:rsid w:val="007C3DA4"/>
    <w:rsid w:val="007D3DF5"/>
    <w:rsid w:val="007E64CD"/>
    <w:rsid w:val="007E6659"/>
    <w:rsid w:val="007F4497"/>
    <w:rsid w:val="008010ED"/>
    <w:rsid w:val="00805270"/>
    <w:rsid w:val="00807824"/>
    <w:rsid w:val="00807D7C"/>
    <w:rsid w:val="00815743"/>
    <w:rsid w:val="00833EFA"/>
    <w:rsid w:val="00842B87"/>
    <w:rsid w:val="00844403"/>
    <w:rsid w:val="00847B94"/>
    <w:rsid w:val="008610D3"/>
    <w:rsid w:val="00874203"/>
    <w:rsid w:val="008827AD"/>
    <w:rsid w:val="00895284"/>
    <w:rsid w:val="008977B0"/>
    <w:rsid w:val="008A655B"/>
    <w:rsid w:val="008C03FB"/>
    <w:rsid w:val="008C2BF9"/>
    <w:rsid w:val="008C3321"/>
    <w:rsid w:val="008C39F1"/>
    <w:rsid w:val="008E1681"/>
    <w:rsid w:val="008E2EE8"/>
    <w:rsid w:val="009166E7"/>
    <w:rsid w:val="00941CFB"/>
    <w:rsid w:val="00942D3A"/>
    <w:rsid w:val="00954061"/>
    <w:rsid w:val="00957CC2"/>
    <w:rsid w:val="00960D1F"/>
    <w:rsid w:val="009623B5"/>
    <w:rsid w:val="00966F76"/>
    <w:rsid w:val="0098174D"/>
    <w:rsid w:val="00983467"/>
    <w:rsid w:val="009867D1"/>
    <w:rsid w:val="0099621A"/>
    <w:rsid w:val="009A23BE"/>
    <w:rsid w:val="009A715D"/>
    <w:rsid w:val="009B3C7E"/>
    <w:rsid w:val="009C02BC"/>
    <w:rsid w:val="009C4103"/>
    <w:rsid w:val="009D02F6"/>
    <w:rsid w:val="009D69AB"/>
    <w:rsid w:val="009E34D7"/>
    <w:rsid w:val="00A00D44"/>
    <w:rsid w:val="00A13081"/>
    <w:rsid w:val="00A278AB"/>
    <w:rsid w:val="00A40357"/>
    <w:rsid w:val="00A43D0E"/>
    <w:rsid w:val="00A47EE5"/>
    <w:rsid w:val="00A53432"/>
    <w:rsid w:val="00A5384A"/>
    <w:rsid w:val="00A614CC"/>
    <w:rsid w:val="00A63D88"/>
    <w:rsid w:val="00A753EC"/>
    <w:rsid w:val="00A85D2B"/>
    <w:rsid w:val="00A901C9"/>
    <w:rsid w:val="00A94CD6"/>
    <w:rsid w:val="00AB1BC5"/>
    <w:rsid w:val="00AB5A14"/>
    <w:rsid w:val="00AB6914"/>
    <w:rsid w:val="00AC1ABE"/>
    <w:rsid w:val="00AC53DA"/>
    <w:rsid w:val="00AD4D33"/>
    <w:rsid w:val="00AD5A9E"/>
    <w:rsid w:val="00AE2754"/>
    <w:rsid w:val="00AE2E9B"/>
    <w:rsid w:val="00AE3778"/>
    <w:rsid w:val="00AE5D1A"/>
    <w:rsid w:val="00AE79AB"/>
    <w:rsid w:val="00AF337D"/>
    <w:rsid w:val="00AF57C3"/>
    <w:rsid w:val="00AF7F41"/>
    <w:rsid w:val="00B009E1"/>
    <w:rsid w:val="00B04699"/>
    <w:rsid w:val="00B05FA6"/>
    <w:rsid w:val="00B1018B"/>
    <w:rsid w:val="00B25A55"/>
    <w:rsid w:val="00B25E63"/>
    <w:rsid w:val="00B35AEA"/>
    <w:rsid w:val="00B434DC"/>
    <w:rsid w:val="00B55288"/>
    <w:rsid w:val="00B55920"/>
    <w:rsid w:val="00B84ED5"/>
    <w:rsid w:val="00BA12AE"/>
    <w:rsid w:val="00BA38B3"/>
    <w:rsid w:val="00BA3C0C"/>
    <w:rsid w:val="00BB2A93"/>
    <w:rsid w:val="00BD2366"/>
    <w:rsid w:val="00BD7412"/>
    <w:rsid w:val="00BF1E9D"/>
    <w:rsid w:val="00C15CE7"/>
    <w:rsid w:val="00C23790"/>
    <w:rsid w:val="00C2487E"/>
    <w:rsid w:val="00C25080"/>
    <w:rsid w:val="00C25632"/>
    <w:rsid w:val="00C266F1"/>
    <w:rsid w:val="00C27AAE"/>
    <w:rsid w:val="00C3614F"/>
    <w:rsid w:val="00C365FC"/>
    <w:rsid w:val="00C42D33"/>
    <w:rsid w:val="00C4396A"/>
    <w:rsid w:val="00C52244"/>
    <w:rsid w:val="00C649A9"/>
    <w:rsid w:val="00C7278F"/>
    <w:rsid w:val="00C77EBB"/>
    <w:rsid w:val="00C97778"/>
    <w:rsid w:val="00CA0290"/>
    <w:rsid w:val="00CA58F2"/>
    <w:rsid w:val="00CA7C80"/>
    <w:rsid w:val="00CC199A"/>
    <w:rsid w:val="00CC609B"/>
    <w:rsid w:val="00CE2F0F"/>
    <w:rsid w:val="00CE3E21"/>
    <w:rsid w:val="00CE7805"/>
    <w:rsid w:val="00CF1DBE"/>
    <w:rsid w:val="00CF5ACA"/>
    <w:rsid w:val="00D0140E"/>
    <w:rsid w:val="00D01B6C"/>
    <w:rsid w:val="00D14B60"/>
    <w:rsid w:val="00D261AC"/>
    <w:rsid w:val="00D33D2F"/>
    <w:rsid w:val="00D35407"/>
    <w:rsid w:val="00D40ADA"/>
    <w:rsid w:val="00D40CCB"/>
    <w:rsid w:val="00D62FA8"/>
    <w:rsid w:val="00D70E20"/>
    <w:rsid w:val="00D72FE9"/>
    <w:rsid w:val="00D778FF"/>
    <w:rsid w:val="00D82462"/>
    <w:rsid w:val="00D950CF"/>
    <w:rsid w:val="00DA4E91"/>
    <w:rsid w:val="00DA6F98"/>
    <w:rsid w:val="00DB2861"/>
    <w:rsid w:val="00DB6ECA"/>
    <w:rsid w:val="00DC3424"/>
    <w:rsid w:val="00DC38D0"/>
    <w:rsid w:val="00DD5547"/>
    <w:rsid w:val="00DE1D2F"/>
    <w:rsid w:val="00E01719"/>
    <w:rsid w:val="00E0723B"/>
    <w:rsid w:val="00E112B3"/>
    <w:rsid w:val="00E16B41"/>
    <w:rsid w:val="00E32604"/>
    <w:rsid w:val="00E32889"/>
    <w:rsid w:val="00E42848"/>
    <w:rsid w:val="00E432B9"/>
    <w:rsid w:val="00E461DB"/>
    <w:rsid w:val="00E53E9E"/>
    <w:rsid w:val="00E6673E"/>
    <w:rsid w:val="00E77481"/>
    <w:rsid w:val="00E87D05"/>
    <w:rsid w:val="00E87DAF"/>
    <w:rsid w:val="00E909FA"/>
    <w:rsid w:val="00E95308"/>
    <w:rsid w:val="00E957EC"/>
    <w:rsid w:val="00EB0488"/>
    <w:rsid w:val="00EC029C"/>
    <w:rsid w:val="00EC343C"/>
    <w:rsid w:val="00ED1559"/>
    <w:rsid w:val="00EE1513"/>
    <w:rsid w:val="00EE40B3"/>
    <w:rsid w:val="00EE5DC1"/>
    <w:rsid w:val="00F05755"/>
    <w:rsid w:val="00F16F6B"/>
    <w:rsid w:val="00F20086"/>
    <w:rsid w:val="00F21054"/>
    <w:rsid w:val="00F260CC"/>
    <w:rsid w:val="00F31B7F"/>
    <w:rsid w:val="00F4726B"/>
    <w:rsid w:val="00F503DC"/>
    <w:rsid w:val="00F5358A"/>
    <w:rsid w:val="00F676A9"/>
    <w:rsid w:val="00F7123C"/>
    <w:rsid w:val="00F7358B"/>
    <w:rsid w:val="00F7434D"/>
    <w:rsid w:val="00F77EC2"/>
    <w:rsid w:val="00F92DB5"/>
    <w:rsid w:val="00F9564E"/>
    <w:rsid w:val="00FA15C4"/>
    <w:rsid w:val="00FA1C7C"/>
    <w:rsid w:val="00FB73C8"/>
    <w:rsid w:val="00FC492D"/>
    <w:rsid w:val="00FC5FE1"/>
    <w:rsid w:val="00FD2EF6"/>
    <w:rsid w:val="00FD4B5E"/>
    <w:rsid w:val="00FD555E"/>
    <w:rsid w:val="00FD6398"/>
    <w:rsid w:val="00FD64DC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B274C"/>
  <w14:defaultImageDpi w14:val="0"/>
  <w15:docId w15:val="{DD4093D3-210A-44C9-B42A-4278F46C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firstLine="708"/>
      <w:jc w:val="both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2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E275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6E0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842B87"/>
    <w:rPr>
      <w:rFonts w:cs="Times New Roman"/>
      <w:vertAlign w:val="superscript"/>
    </w:rPr>
  </w:style>
  <w:style w:type="paragraph" w:customStyle="1" w:styleId="l1">
    <w:name w:val="l1"/>
    <w:basedOn w:val="Normln"/>
    <w:rsid w:val="000C7E6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2">
    <w:name w:val="l2"/>
    <w:basedOn w:val="Normln"/>
    <w:rsid w:val="00AE275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3">
    <w:name w:val="l3"/>
    <w:basedOn w:val="Normln"/>
    <w:rsid w:val="00AE275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5358A"/>
    <w:rPr>
      <w:rFonts w:cs="Times New Roman"/>
      <w:color w:val="0000FF"/>
      <w:u w:val="single"/>
    </w:rPr>
  </w:style>
  <w:style w:type="character" w:customStyle="1" w:styleId="h1a">
    <w:name w:val="h1a"/>
    <w:rsid w:val="00FA1C7C"/>
  </w:style>
  <w:style w:type="paragraph" w:styleId="Normlnweb">
    <w:name w:val="Normal (Web)"/>
    <w:basedOn w:val="Normln"/>
    <w:uiPriority w:val="99"/>
    <w:unhideWhenUsed/>
    <w:rsid w:val="00E87DAF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16C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16C69"/>
    <w:rPr>
      <w:rFonts w:ascii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623B5"/>
    <w:rPr>
      <w:rFonts w:cs="Times New Roman"/>
      <w:color w:val="808080"/>
      <w:shd w:val="clear" w:color="auto" w:fill="E6E6E6"/>
    </w:rPr>
  </w:style>
  <w:style w:type="character" w:styleId="PromnnHTML">
    <w:name w:val="HTML Variable"/>
    <w:basedOn w:val="Standardnpsmoodstavce"/>
    <w:uiPriority w:val="99"/>
    <w:semiHidden/>
    <w:unhideWhenUsed/>
    <w:rsid w:val="00D261AC"/>
    <w:rPr>
      <w:rFonts w:cs="Times New Roman"/>
      <w:i/>
    </w:rPr>
  </w:style>
  <w:style w:type="character" w:styleId="Siln">
    <w:name w:val="Strong"/>
    <w:basedOn w:val="Standardnpsmoodstavce"/>
    <w:uiPriority w:val="22"/>
    <w:qFormat/>
    <w:rsid w:val="00E77481"/>
    <w:rPr>
      <w:rFonts w:cs="Times New Roman"/>
      <w:b/>
    </w:rPr>
  </w:style>
  <w:style w:type="paragraph" w:customStyle="1" w:styleId="l4">
    <w:name w:val="l4"/>
    <w:basedOn w:val="Normln"/>
    <w:rsid w:val="0045707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0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iprpraha.cz/apl/app/atlas-zp/?service%5b%5d=hlukova_ma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nat.cz/zpravodajstv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A1B9-7A65-449F-BF0C-81CDC7F8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1281</Words>
  <Characters>7562</Characters>
  <Application>Microsoft Office Word</Application>
  <DocSecurity>0</DocSecurity>
  <Lines>63</Lines>
  <Paragraphs>17</Paragraphs>
  <ScaleCrop>false</ScaleCrop>
  <Company> 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 veřejnosti při posuzování vlivů na životní prostředí</dc:title>
  <dc:subject/>
  <dc:creator>KC</dc:creator>
  <cp:keywords/>
  <dc:description/>
  <cp:lastModifiedBy>Kučera Jan</cp:lastModifiedBy>
  <cp:revision>7</cp:revision>
  <cp:lastPrinted>2024-10-23T12:43:00Z</cp:lastPrinted>
  <dcterms:created xsi:type="dcterms:W3CDTF">2024-10-25T18:06:00Z</dcterms:created>
  <dcterms:modified xsi:type="dcterms:W3CDTF">2024-10-25T18:11:00Z</dcterms:modified>
</cp:coreProperties>
</file>